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6D1" w:rsidRPr="00334B25" w:rsidRDefault="00996DB2" w:rsidP="00996DB2">
      <w:pPr>
        <w:jc w:val="center"/>
        <w:rPr>
          <w:rFonts w:ascii="Arial" w:hAnsi="Arial" w:cs="Arial"/>
          <w:b/>
          <w:sz w:val="22"/>
          <w:szCs w:val="22"/>
        </w:rPr>
      </w:pPr>
      <w:r w:rsidRPr="00996DB2">
        <w:rPr>
          <w:noProof/>
          <w:sz w:val="16"/>
          <w:szCs w:val="16"/>
        </w:rPr>
        <w:drawing>
          <wp:inline distT="0" distB="0" distL="0" distR="0">
            <wp:extent cx="2130425" cy="862330"/>
            <wp:effectExtent l="0" t="0" r="3175" b="0"/>
            <wp:docPr id="2" name="Picture 2" descr="M:\ATIA\2019 Conference\Marketing\Graphics for eShow\ATIA_2019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IA\2019 Conference\Marketing\Graphics for eShow\ATIA_2019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862330"/>
                    </a:xfrm>
                    <a:prstGeom prst="rect">
                      <a:avLst/>
                    </a:prstGeom>
                    <a:noFill/>
                    <a:ln>
                      <a:noFill/>
                    </a:ln>
                  </pic:spPr>
                </pic:pic>
              </a:graphicData>
            </a:graphic>
          </wp:inline>
        </w:drawing>
      </w:r>
    </w:p>
    <w:p w:rsidR="00A716D1" w:rsidRPr="00776C71" w:rsidRDefault="00A716D1" w:rsidP="00A716D1">
      <w:pPr>
        <w:spacing w:after="60"/>
        <w:jc w:val="center"/>
        <w:rPr>
          <w:rFonts w:ascii="Arial" w:hAnsi="Arial" w:cs="Arial"/>
          <w:b/>
          <w:sz w:val="22"/>
          <w:szCs w:val="22"/>
        </w:rPr>
      </w:pPr>
      <w:r w:rsidRPr="00776C71">
        <w:rPr>
          <w:rFonts w:ascii="Arial" w:hAnsi="Arial" w:cs="Arial"/>
          <w:b/>
          <w:sz w:val="22"/>
          <w:szCs w:val="22"/>
        </w:rPr>
        <w:t>ATIA 201</w:t>
      </w:r>
      <w:r w:rsidR="00996DB2">
        <w:rPr>
          <w:rFonts w:ascii="Arial" w:hAnsi="Arial" w:cs="Arial"/>
          <w:b/>
          <w:sz w:val="22"/>
          <w:szCs w:val="22"/>
        </w:rPr>
        <w:t>9</w:t>
      </w:r>
      <w:r w:rsidRPr="00776C71">
        <w:rPr>
          <w:rFonts w:ascii="Arial" w:hAnsi="Arial" w:cs="Arial"/>
          <w:b/>
          <w:sz w:val="22"/>
          <w:szCs w:val="22"/>
        </w:rPr>
        <w:t xml:space="preserve"> Orlando Conference and Exhibition</w:t>
      </w:r>
    </w:p>
    <w:p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E20DEE">
        <w:rPr>
          <w:rFonts w:ascii="Arial" w:hAnsi="Arial" w:cs="Arial"/>
          <w:b/>
          <w:sz w:val="22"/>
          <w:szCs w:val="22"/>
        </w:rPr>
        <w:t>29-30</w:t>
      </w:r>
      <w:r w:rsidR="00654BAE">
        <w:rPr>
          <w:rFonts w:ascii="Arial" w:hAnsi="Arial" w:cs="Arial"/>
          <w:b/>
          <w:sz w:val="22"/>
          <w:szCs w:val="22"/>
        </w:rPr>
        <w:t>, 2019</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E20DEE">
        <w:rPr>
          <w:rFonts w:ascii="Arial" w:hAnsi="Arial" w:cs="Arial"/>
          <w:b/>
          <w:sz w:val="22"/>
          <w:szCs w:val="22"/>
        </w:rPr>
        <w:t>January 30</w:t>
      </w:r>
      <w:r w:rsidR="00FE3CC5">
        <w:rPr>
          <w:rFonts w:ascii="Arial" w:hAnsi="Arial" w:cs="Arial"/>
          <w:b/>
          <w:sz w:val="22"/>
          <w:szCs w:val="22"/>
        </w:rPr>
        <w:t xml:space="preserve"> – Saturday, February </w:t>
      </w:r>
      <w:r w:rsidR="00E20DEE">
        <w:rPr>
          <w:rFonts w:ascii="Arial" w:hAnsi="Arial" w:cs="Arial"/>
          <w:b/>
          <w:sz w:val="22"/>
          <w:szCs w:val="22"/>
        </w:rPr>
        <w:t>2</w:t>
      </w:r>
      <w:r w:rsidR="00654BAE">
        <w:rPr>
          <w:rFonts w:ascii="Arial" w:hAnsi="Arial" w:cs="Arial"/>
          <w:b/>
          <w:sz w:val="22"/>
          <w:szCs w:val="22"/>
        </w:rPr>
        <w:t>, 2019</w:t>
      </w:r>
    </w:p>
    <w:p w:rsidR="00A716D1" w:rsidRDefault="00A716D1" w:rsidP="00A716D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rsidR="00A716D1" w:rsidRPr="00334B25" w:rsidRDefault="00A716D1" w:rsidP="00A716D1">
      <w:pPr>
        <w:rPr>
          <w:rFonts w:ascii="Arial" w:hAnsi="Arial" w:cs="Arial"/>
          <w:sz w:val="22"/>
          <w:szCs w:val="22"/>
        </w:rPr>
      </w:pPr>
    </w:p>
    <w:p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334B25">
        <w:rPr>
          <w:rFonts w:ascii="Arial" w:hAnsi="Arial" w:cs="Arial"/>
          <w:sz w:val="22"/>
          <w:szCs w:val="22"/>
        </w:rPr>
        <w:t>_____________________________________________________</w:t>
      </w:r>
      <w:r w:rsidR="00DB2535">
        <w:rPr>
          <w:rFonts w:ascii="Arial" w:hAnsi="Arial" w:cs="Arial"/>
          <w:sz w:val="22"/>
          <w:szCs w:val="22"/>
        </w:rPr>
        <w:t xml:space="preserve">_________ </w:t>
      </w:r>
    </w:p>
    <w:p w:rsidR="00DB2535" w:rsidRDefault="00DB2535" w:rsidP="00A716D1">
      <w:pPr>
        <w:rPr>
          <w:rFonts w:ascii="Arial" w:hAnsi="Arial" w:cs="Arial"/>
          <w:sz w:val="22"/>
          <w:szCs w:val="22"/>
        </w:rPr>
      </w:pPr>
    </w:p>
    <w:p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 xml:space="preserve">ast Name: ______________________________________________________________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Company Name: __________________________________________________________ </w:t>
      </w:r>
    </w:p>
    <w:p w:rsidR="00A716D1" w:rsidRPr="00334B25" w:rsidRDefault="00A716D1" w:rsidP="00A716D1">
      <w:pPr>
        <w:rPr>
          <w:rFonts w:ascii="Arial" w:hAnsi="Arial" w:cs="Arial"/>
          <w:sz w:val="22"/>
          <w:szCs w:val="22"/>
        </w:rPr>
      </w:pPr>
    </w:p>
    <w:p w:rsidR="00A716D1" w:rsidRDefault="00A716D1" w:rsidP="00576C25">
      <w:pPr>
        <w:rPr>
          <w:rFonts w:ascii="Arial" w:hAnsi="Arial" w:cs="Arial"/>
          <w:sz w:val="22"/>
          <w:szCs w:val="22"/>
        </w:rPr>
      </w:pPr>
      <w:r w:rsidRPr="00334B25">
        <w:rPr>
          <w:rFonts w:ascii="Arial" w:hAnsi="Arial" w:cs="Arial"/>
          <w:sz w:val="22"/>
          <w:szCs w:val="22"/>
        </w:rPr>
        <w:t>Address: _</w:t>
      </w:r>
      <w:r w:rsidR="00576C25" w:rsidRPr="00334B25">
        <w:rPr>
          <w:rFonts w:ascii="Arial" w:hAnsi="Arial" w:cs="Arial"/>
          <w:sz w:val="22"/>
          <w:szCs w:val="22"/>
        </w:rPr>
        <w:t xml:space="preserve">______________________________________________________________ </w:t>
      </w:r>
    </w:p>
    <w:p w:rsidR="00DB7400" w:rsidRPr="00334B25" w:rsidRDefault="00DB7400" w:rsidP="00576C25">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Phone: ____________________________________Fax: 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E-mail:  __________________________________________________________________________________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 xml:space="preserve">Assistant First Name: ___________________ Assistant Last Name: _______________ </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___________________________________________________________________________</w:t>
      </w:r>
    </w:p>
    <w:p w:rsidR="00A716D1" w:rsidRDefault="00A716D1" w:rsidP="00A716D1">
      <w:pPr>
        <w:rPr>
          <w:rFonts w:ascii="Arial" w:hAnsi="Arial" w:cs="Arial"/>
          <w:sz w:val="22"/>
          <w:szCs w:val="22"/>
        </w:rPr>
      </w:pPr>
    </w:p>
    <w:p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rsidR="009D2128" w:rsidRDefault="009D2128" w:rsidP="00A716D1">
      <w:pPr>
        <w:rPr>
          <w:rFonts w:ascii="Arial" w:hAnsi="Arial" w:cs="Arial"/>
          <w:sz w:val="22"/>
          <w:szCs w:val="22"/>
        </w:rPr>
      </w:pPr>
    </w:p>
    <w:p w:rsidR="00A716D1" w:rsidRPr="00334B25" w:rsidRDefault="00A716D1" w:rsidP="00A716D1">
      <w:pPr>
        <w:rPr>
          <w:rFonts w:ascii="Arial" w:hAnsi="Arial" w:cs="Arial"/>
          <w:sz w:val="22"/>
          <w:szCs w:val="22"/>
        </w:rPr>
      </w:pPr>
      <w:r w:rsidRPr="002C425D">
        <w:rPr>
          <w:rFonts w:ascii="Arial" w:hAnsi="Arial" w:cs="Arial"/>
          <w:sz w:val="22"/>
          <w:szCs w:val="22"/>
        </w:rPr>
        <w:t>___ Check here if you do NOT want to receive e-mails from ATIA Exhibitors and Members</w:t>
      </w:r>
      <w:r w:rsidRPr="00334B25">
        <w:rPr>
          <w:rFonts w:ascii="Arial" w:hAnsi="Arial" w:cs="Arial"/>
          <w:sz w:val="22"/>
          <w:szCs w:val="22"/>
        </w:rPr>
        <w:t xml:space="preserve"> with details including special offers or other conference-related materials. </w:t>
      </w:r>
    </w:p>
    <w:p w:rsidR="00DD07D0" w:rsidRPr="00334B25" w:rsidRDefault="00DD07D0" w:rsidP="00DD07D0">
      <w:pPr>
        <w:rPr>
          <w:rFonts w:ascii="Arial" w:hAnsi="Arial" w:cs="Arial"/>
          <w:sz w:val="22"/>
          <w:szCs w:val="22"/>
        </w:rPr>
      </w:pPr>
    </w:p>
    <w:p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E20DEE">
        <w:rPr>
          <w:rFonts w:ascii="Arial" w:hAnsi="Arial" w:cs="Arial"/>
          <w:i/>
          <w:sz w:val="22"/>
          <w:szCs w:val="22"/>
        </w:rPr>
        <w:t>28, 2018</w:t>
      </w:r>
      <w:r w:rsidR="00FD0993" w:rsidRPr="008F6B0A">
        <w:rPr>
          <w:rFonts w:ascii="Arial" w:hAnsi="Arial" w:cs="Arial"/>
          <w:i/>
          <w:sz w:val="22"/>
          <w:szCs w:val="22"/>
        </w:rPr>
        <w:t xml:space="preserve"> will not be accommodated.  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rsidR="009D2128" w:rsidRDefault="009D2128" w:rsidP="00DD07D0">
      <w:pPr>
        <w:rPr>
          <w:rFonts w:ascii="Arial" w:hAnsi="Arial" w:cs="Arial"/>
          <w:b/>
          <w:sz w:val="20"/>
          <w:szCs w:val="20"/>
        </w:rPr>
      </w:pPr>
    </w:p>
    <w:p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rsidR="00A716D1" w:rsidRDefault="00A716D1" w:rsidP="00DD07D0">
      <w:pPr>
        <w:rPr>
          <w:rFonts w:ascii="Arial" w:hAnsi="Arial" w:cs="Arial"/>
          <w:b/>
          <w:sz w:val="22"/>
          <w:szCs w:val="22"/>
        </w:rPr>
      </w:pPr>
    </w:p>
    <w:p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rsidR="00C6530F" w:rsidRPr="00A716D1" w:rsidRDefault="00C6530F" w:rsidP="00DD07D0">
      <w:pPr>
        <w:rPr>
          <w:rFonts w:ascii="Arial" w:hAnsi="Arial" w:cs="Arial"/>
          <w:sz w:val="10"/>
          <w:szCs w:val="10"/>
        </w:rPr>
      </w:pPr>
    </w:p>
    <w:p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rsidR="00FC694D" w:rsidRPr="00A716D1" w:rsidRDefault="00FC694D" w:rsidP="00DD07D0">
      <w:pPr>
        <w:rPr>
          <w:rFonts w:ascii="Arial" w:hAnsi="Arial" w:cs="Arial"/>
          <w:sz w:val="10"/>
          <w:szCs w:val="10"/>
        </w:rPr>
      </w:pPr>
    </w:p>
    <w:p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rsidR="00FC694D" w:rsidRPr="00A716D1" w:rsidRDefault="00FC694D" w:rsidP="00DD07D0">
      <w:pPr>
        <w:rPr>
          <w:rFonts w:ascii="Arial" w:hAnsi="Arial" w:cs="Arial"/>
          <w:sz w:val="10"/>
          <w:szCs w:val="10"/>
        </w:rPr>
      </w:pPr>
    </w:p>
    <w:p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rsidR="00FC694D" w:rsidRPr="00A716D1" w:rsidRDefault="00FC694D"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rsidR="00FC694D" w:rsidRPr="00A716D1" w:rsidRDefault="00FC694D"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rsidR="00FC694D" w:rsidRPr="00A716D1" w:rsidRDefault="00FC694D" w:rsidP="00DD07D0">
      <w:pPr>
        <w:rPr>
          <w:rFonts w:ascii="Arial" w:hAnsi="Arial" w:cs="Arial"/>
          <w:sz w:val="10"/>
          <w:szCs w:val="10"/>
        </w:rPr>
      </w:pPr>
    </w:p>
    <w:p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rsidR="00507BA1" w:rsidRPr="00507BA1" w:rsidRDefault="00507BA1" w:rsidP="00DD07D0">
      <w:pPr>
        <w:rPr>
          <w:rFonts w:ascii="Arial" w:hAnsi="Arial" w:cs="Arial"/>
          <w:sz w:val="10"/>
          <w:szCs w:val="10"/>
        </w:rPr>
      </w:pPr>
    </w:p>
    <w:p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rsidR="00FC694D" w:rsidRPr="00A716D1" w:rsidRDefault="00FC694D"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rsidR="00FC694D" w:rsidRPr="00A716D1" w:rsidRDefault="00FC694D" w:rsidP="00DD07D0">
      <w:pPr>
        <w:rPr>
          <w:rFonts w:ascii="Arial" w:hAnsi="Arial" w:cs="Arial"/>
          <w:sz w:val="10"/>
          <w:szCs w:val="10"/>
        </w:rPr>
      </w:pPr>
    </w:p>
    <w:p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rsidR="00654BAE" w:rsidRPr="00507BA1" w:rsidRDefault="00EB5D24" w:rsidP="00DD07D0">
      <w:pPr>
        <w:rPr>
          <w:rFonts w:ascii="Arial" w:hAnsi="Arial" w:cs="Arial"/>
          <w:sz w:val="10"/>
          <w:szCs w:val="10"/>
        </w:rPr>
      </w:pPr>
      <w:r w:rsidRPr="00507BA1">
        <w:rPr>
          <w:rFonts w:ascii="Arial" w:hAnsi="Arial" w:cs="Arial"/>
          <w:sz w:val="10"/>
          <w:szCs w:val="10"/>
        </w:rPr>
        <w:tab/>
      </w:r>
    </w:p>
    <w:p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rsidR="00FC694D" w:rsidRPr="00A716D1" w:rsidRDefault="00FC694D" w:rsidP="00DD07D0">
      <w:pPr>
        <w:rPr>
          <w:rFonts w:ascii="Arial" w:hAnsi="Arial" w:cs="Arial"/>
          <w:sz w:val="10"/>
          <w:szCs w:val="10"/>
        </w:rPr>
      </w:pPr>
    </w:p>
    <w:p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rsidR="00507BA1" w:rsidRPr="00507BA1" w:rsidRDefault="00507BA1" w:rsidP="00DD07D0">
      <w:pPr>
        <w:rPr>
          <w:rFonts w:ascii="Arial" w:hAnsi="Arial" w:cs="Arial"/>
          <w:sz w:val="12"/>
          <w:szCs w:val="12"/>
        </w:rPr>
      </w:pPr>
    </w:p>
    <w:p w:rsidR="00507BA1"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rsidR="00FC694D" w:rsidRPr="00A716D1" w:rsidRDefault="00FC694D" w:rsidP="00DD07D0">
      <w:pPr>
        <w:rPr>
          <w:rFonts w:ascii="Arial" w:hAnsi="Arial" w:cs="Arial"/>
          <w:sz w:val="10"/>
          <w:szCs w:val="10"/>
        </w:rPr>
      </w:pPr>
    </w:p>
    <w:p w:rsidR="00DD07D0" w:rsidRDefault="00EB5D24" w:rsidP="00DD07D0">
      <w:pPr>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t>University A</w:t>
      </w:r>
      <w:r w:rsidR="00DD07D0" w:rsidRPr="00334B25">
        <w:rPr>
          <w:rFonts w:ascii="Arial" w:hAnsi="Arial" w:cs="Arial"/>
          <w:sz w:val="22"/>
          <w:szCs w:val="22"/>
        </w:rPr>
        <w:t>ffiliate</w:t>
      </w:r>
    </w:p>
    <w:p w:rsidR="00A716D1" w:rsidRPr="00A716D1" w:rsidRDefault="00A716D1" w:rsidP="00DD07D0">
      <w:pPr>
        <w:rPr>
          <w:rFonts w:ascii="Arial" w:hAnsi="Arial" w:cs="Arial"/>
          <w:sz w:val="10"/>
          <w:szCs w:val="10"/>
        </w:rPr>
      </w:pPr>
    </w:p>
    <w:p w:rsidR="00DD07D0" w:rsidRPr="00334B25" w:rsidRDefault="00EF3FA0" w:rsidP="00DD07D0">
      <w:pPr>
        <w:rPr>
          <w:rFonts w:ascii="Arial" w:hAnsi="Arial" w:cs="Arial"/>
          <w:sz w:val="22"/>
          <w:szCs w:val="22"/>
        </w:rPr>
      </w:pPr>
      <w:r>
        <w:rPr>
          <w:rFonts w:ascii="Arial" w:hAnsi="Arial" w:cs="Arial"/>
          <w:sz w:val="22"/>
          <w:szCs w:val="22"/>
        </w:rPr>
        <w:t>(T</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rsidR="00FC694D" w:rsidRPr="00A716D1" w:rsidRDefault="00FC694D" w:rsidP="00DD07D0">
      <w:pPr>
        <w:rPr>
          <w:rFonts w:ascii="Arial" w:hAnsi="Arial" w:cs="Arial"/>
          <w:sz w:val="10"/>
          <w:szCs w:val="10"/>
        </w:rPr>
      </w:pPr>
    </w:p>
    <w:p w:rsidR="006966EA" w:rsidRDefault="00EF3FA0" w:rsidP="00DD07D0">
      <w:pPr>
        <w:rPr>
          <w:rFonts w:ascii="Arial" w:hAnsi="Arial" w:cs="Arial"/>
          <w:sz w:val="22"/>
          <w:szCs w:val="22"/>
        </w:rPr>
      </w:pPr>
      <w:r>
        <w:rPr>
          <w:rFonts w:ascii="Arial" w:hAnsi="Arial" w:cs="Arial"/>
          <w:sz w:val="22"/>
          <w:szCs w:val="22"/>
        </w:rPr>
        <w:t>(U</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rsidR="00366AC0" w:rsidRPr="00334B25" w:rsidRDefault="00366AC0" w:rsidP="00DD07D0">
      <w:pPr>
        <w:rPr>
          <w:rFonts w:ascii="Arial" w:hAnsi="Arial" w:cs="Arial"/>
          <w:sz w:val="22"/>
          <w:szCs w:val="22"/>
        </w:rPr>
      </w:pPr>
    </w:p>
    <w:p w:rsidR="006966EA" w:rsidRPr="00A716D1" w:rsidRDefault="006966EA" w:rsidP="00DD07D0">
      <w:pPr>
        <w:rPr>
          <w:rFonts w:ascii="Arial" w:hAnsi="Arial" w:cs="Arial"/>
          <w:sz w:val="10"/>
          <w:szCs w:val="10"/>
        </w:rPr>
      </w:pPr>
    </w:p>
    <w:p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rsidR="00DD07D0" w:rsidRPr="00A716D1" w:rsidRDefault="00DD07D0" w:rsidP="00DD07D0">
      <w:pPr>
        <w:rPr>
          <w:rFonts w:ascii="Arial" w:hAnsi="Arial" w:cs="Arial"/>
          <w:sz w:val="10"/>
          <w:szCs w:val="10"/>
        </w:rPr>
      </w:pPr>
    </w:p>
    <w:p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rsidR="00FC694D" w:rsidRPr="00A716D1" w:rsidRDefault="00FC694D" w:rsidP="00DD07D0">
      <w:pPr>
        <w:rPr>
          <w:rFonts w:ascii="Arial" w:hAnsi="Arial" w:cs="Arial"/>
          <w:sz w:val="14"/>
          <w:szCs w:val="14"/>
        </w:rPr>
      </w:pPr>
    </w:p>
    <w:p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rsidR="00FE3CC5" w:rsidRPr="00334B25" w:rsidRDefault="00FE3CC5" w:rsidP="00A716D1">
      <w:pPr>
        <w:rPr>
          <w:rFonts w:ascii="Arial" w:hAnsi="Arial" w:cs="Arial"/>
          <w:sz w:val="22"/>
          <w:szCs w:val="22"/>
        </w:rPr>
      </w:pPr>
    </w:p>
    <w:p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rsidR="002200CD" w:rsidRDefault="002200CD" w:rsidP="00DD07D0">
      <w:pPr>
        <w:rPr>
          <w:rFonts w:ascii="Arial" w:hAnsi="Arial" w:cs="Arial"/>
          <w:sz w:val="22"/>
          <w:szCs w:val="22"/>
        </w:rPr>
      </w:pPr>
    </w:p>
    <w:p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rsidR="00854776" w:rsidRPr="00334B25" w:rsidRDefault="00854776" w:rsidP="00DD07D0">
      <w:pPr>
        <w:rPr>
          <w:rFonts w:ascii="Arial" w:hAnsi="Arial" w:cs="Arial"/>
          <w:sz w:val="22"/>
          <w:szCs w:val="22"/>
        </w:rPr>
      </w:pPr>
    </w:p>
    <w:p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rsidR="00134412" w:rsidRPr="00334B25" w:rsidRDefault="00134412" w:rsidP="00DD07D0">
      <w:pPr>
        <w:rPr>
          <w:rFonts w:ascii="Arial" w:hAnsi="Arial" w:cs="Arial"/>
          <w:sz w:val="22"/>
          <w:szCs w:val="22"/>
        </w:rPr>
      </w:pPr>
    </w:p>
    <w:p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rsidR="00DD07D0" w:rsidRPr="00334B25" w:rsidRDefault="00366AC0" w:rsidP="00DD07D0">
      <w:pPr>
        <w:rPr>
          <w:rFonts w:ascii="Arial" w:hAnsi="Arial" w:cs="Arial"/>
          <w:b/>
          <w:sz w:val="22"/>
          <w:szCs w:val="22"/>
        </w:rPr>
      </w:pPr>
      <w:r>
        <w:rPr>
          <w:rFonts w:ascii="Arial" w:hAnsi="Arial" w:cs="Arial"/>
          <w:b/>
          <w:sz w:val="22"/>
          <w:szCs w:val="22"/>
        </w:rPr>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rsidR="00FC694D" w:rsidRPr="00A716D1" w:rsidRDefault="00FC694D"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rsidR="008E78B2" w:rsidRPr="00A716D1" w:rsidRDefault="008E78B2" w:rsidP="00DD07D0">
      <w:pPr>
        <w:rPr>
          <w:rFonts w:ascii="Arial" w:hAnsi="Arial" w:cs="Arial"/>
          <w:sz w:val="14"/>
          <w:szCs w:val="14"/>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rsidR="00DD07D0" w:rsidRPr="00A716D1" w:rsidRDefault="00DD07D0" w:rsidP="00DD07D0">
      <w:pPr>
        <w:rPr>
          <w:rFonts w:ascii="Arial" w:hAnsi="Arial" w:cs="Arial"/>
          <w:sz w:val="14"/>
          <w:szCs w:val="14"/>
        </w:rPr>
      </w:pPr>
    </w:p>
    <w:p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rsidR="00507BA1" w:rsidRPr="00507BA1" w:rsidRDefault="00507BA1" w:rsidP="00507BA1">
      <w:pPr>
        <w:rPr>
          <w:rFonts w:ascii="Arial" w:hAnsi="Arial" w:cs="Arial"/>
          <w:sz w:val="14"/>
          <w:szCs w:val="14"/>
        </w:rPr>
      </w:pPr>
    </w:p>
    <w:p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rsidR="00DD07D0" w:rsidRPr="00A716D1" w:rsidRDefault="00DD07D0" w:rsidP="00DD07D0">
      <w:pPr>
        <w:rPr>
          <w:rFonts w:ascii="Arial" w:hAnsi="Arial" w:cs="Arial"/>
          <w:sz w:val="14"/>
          <w:szCs w:val="14"/>
        </w:rPr>
      </w:pPr>
    </w:p>
    <w:p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rsidR="00DD07D0" w:rsidRPr="00A716D1" w:rsidRDefault="00DD07D0" w:rsidP="00DD07D0">
      <w:pPr>
        <w:rPr>
          <w:rFonts w:ascii="Arial" w:hAnsi="Arial" w:cs="Arial"/>
          <w:sz w:val="14"/>
          <w:szCs w:val="14"/>
        </w:rPr>
      </w:pPr>
    </w:p>
    <w:p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Other (please specify)  </w:t>
      </w:r>
    </w:p>
    <w:p w:rsidR="006966EA" w:rsidRPr="00334B25" w:rsidRDefault="006966EA" w:rsidP="00DD07D0">
      <w:pPr>
        <w:rPr>
          <w:rFonts w:ascii="Arial" w:hAnsi="Arial" w:cs="Arial"/>
          <w:sz w:val="22"/>
          <w:szCs w:val="22"/>
        </w:rPr>
      </w:pPr>
    </w:p>
    <w:p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rsidR="00DD07D0" w:rsidRDefault="00DD07D0" w:rsidP="00DD07D0">
      <w:pPr>
        <w:rPr>
          <w:rFonts w:ascii="Arial" w:hAnsi="Arial" w:cs="Arial"/>
          <w:sz w:val="22"/>
          <w:szCs w:val="22"/>
        </w:rPr>
      </w:pPr>
    </w:p>
    <w:p w:rsidR="00A716D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rsidR="00366AC0" w:rsidRPr="00366AC0" w:rsidRDefault="00366AC0">
      <w:pPr>
        <w:rPr>
          <w:rFonts w:ascii="Arial" w:hAnsi="Arial" w:cs="Arial"/>
          <w:sz w:val="22"/>
          <w:szCs w:val="22"/>
        </w:rPr>
      </w:pPr>
    </w:p>
    <w:p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rsidR="00366AC0" w:rsidRDefault="00366AC0" w:rsidP="00366AC0">
      <w:pPr>
        <w:rPr>
          <w:rFonts w:ascii="Arial" w:hAnsi="Arial" w:cs="Arial"/>
          <w:b/>
          <w:sz w:val="22"/>
          <w:szCs w:val="22"/>
        </w:rPr>
      </w:pPr>
    </w:p>
    <w:p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rsidR="00366AC0" w:rsidRDefault="00366AC0" w:rsidP="00366AC0">
      <w:pPr>
        <w:rPr>
          <w:rFonts w:ascii="Arial" w:hAnsi="Arial" w:cs="Arial"/>
          <w:b/>
          <w:sz w:val="22"/>
          <w:szCs w:val="22"/>
        </w:rPr>
      </w:pPr>
    </w:p>
    <w:p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rsidR="00366AC0" w:rsidRPr="00366AC0" w:rsidRDefault="00366AC0" w:rsidP="00366AC0">
      <w:pPr>
        <w:pStyle w:val="ListParagraph"/>
        <w:rPr>
          <w:rFonts w:ascii="Arial" w:hAnsi="Arial" w:cs="Arial"/>
          <w:sz w:val="22"/>
          <w:szCs w:val="22"/>
        </w:rPr>
      </w:pPr>
    </w:p>
    <w:p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(D) Generalist CEUs</w:t>
      </w:r>
    </w:p>
    <w:p w:rsidR="00366AC0" w:rsidRPr="00366AC0" w:rsidRDefault="00366AC0" w:rsidP="00366AC0">
      <w:pPr>
        <w:ind w:left="360"/>
        <w:rPr>
          <w:rFonts w:ascii="Arial" w:hAnsi="Arial" w:cs="Arial"/>
          <w:sz w:val="22"/>
          <w:szCs w:val="22"/>
        </w:rPr>
      </w:pPr>
    </w:p>
    <w:p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rsidR="00366AC0" w:rsidRDefault="00366AC0" w:rsidP="00366AC0">
      <w:pPr>
        <w:ind w:left="360"/>
        <w:rPr>
          <w:rFonts w:ascii="Arial" w:hAnsi="Arial" w:cs="Arial"/>
          <w:b/>
          <w:sz w:val="22"/>
          <w:szCs w:val="22"/>
        </w:rPr>
      </w:pPr>
    </w:p>
    <w:p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Are you interested in attending edcampAccess</w:t>
      </w:r>
      <w:r w:rsidR="00576C25">
        <w:rPr>
          <w:rFonts w:ascii="Arial" w:hAnsi="Arial" w:cs="Arial"/>
          <w:b/>
          <w:sz w:val="22"/>
          <w:szCs w:val="22"/>
        </w:rPr>
        <w:t xml:space="preserve"> International at ATIA 2019</w:t>
      </w:r>
      <w:r w:rsidR="00366AC0">
        <w:rPr>
          <w:rFonts w:ascii="Arial" w:hAnsi="Arial" w:cs="Arial"/>
          <w:b/>
          <w:sz w:val="22"/>
          <w:szCs w:val="22"/>
        </w:rPr>
        <w:t xml:space="preserve">? By selecting yes, your information will be shared with the organizers of the </w:t>
      </w:r>
      <w:r w:rsidR="002200CD">
        <w:rPr>
          <w:rFonts w:ascii="Arial" w:hAnsi="Arial" w:cs="Arial"/>
          <w:b/>
          <w:sz w:val="22"/>
          <w:szCs w:val="22"/>
        </w:rPr>
        <w:t xml:space="preserve">edcampAccess International </w:t>
      </w:r>
      <w:r w:rsidR="00366AC0">
        <w:rPr>
          <w:rFonts w:ascii="Arial" w:hAnsi="Arial" w:cs="Arial"/>
          <w:b/>
          <w:sz w:val="22"/>
          <w:szCs w:val="22"/>
        </w:rPr>
        <w:t xml:space="preserve">unconference. </w:t>
      </w:r>
    </w:p>
    <w:p w:rsidR="00366AC0" w:rsidRDefault="00366AC0" w:rsidP="00366AC0">
      <w:pPr>
        <w:rPr>
          <w:rFonts w:ascii="Arial" w:hAnsi="Arial" w:cs="Arial"/>
          <w:b/>
          <w:sz w:val="22"/>
          <w:szCs w:val="22"/>
        </w:rPr>
      </w:pPr>
    </w:p>
    <w:p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rsidR="00366AC0" w:rsidRDefault="00366AC0" w:rsidP="00366AC0">
      <w:pPr>
        <w:rPr>
          <w:rFonts w:ascii="Arial" w:hAnsi="Arial" w:cs="Arial"/>
          <w:b/>
          <w:sz w:val="22"/>
          <w:szCs w:val="22"/>
        </w:rPr>
      </w:pPr>
    </w:p>
    <w:p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rsidR="00AA090E" w:rsidRPr="008F7895" w:rsidRDefault="00AA090E" w:rsidP="00A716D1">
      <w:pPr>
        <w:rPr>
          <w:rFonts w:ascii="Arial" w:hAnsi="Arial" w:cs="Arial"/>
          <w:sz w:val="22"/>
          <w:szCs w:val="22"/>
        </w:rPr>
      </w:pPr>
    </w:p>
    <w:tbl>
      <w:tblPr>
        <w:tblStyle w:val="TableGrid"/>
        <w:tblW w:w="11587" w:type="dxa"/>
        <w:tblInd w:w="-432" w:type="dxa"/>
        <w:tblLayout w:type="fixed"/>
        <w:tblLook w:val="04A0" w:firstRow="1" w:lastRow="0" w:firstColumn="1" w:lastColumn="0" w:noHBand="0" w:noVBand="1"/>
      </w:tblPr>
      <w:tblGrid>
        <w:gridCol w:w="8707"/>
        <w:gridCol w:w="2880"/>
      </w:tblGrid>
      <w:tr w:rsidR="002C0A96" w:rsidRPr="00334B25" w:rsidTr="002C0A96">
        <w:trPr>
          <w:trHeight w:val="665"/>
        </w:trPr>
        <w:tc>
          <w:tcPr>
            <w:tcW w:w="8707" w:type="dxa"/>
          </w:tcPr>
          <w:p w:rsidR="002C0A96" w:rsidRPr="008F7895" w:rsidRDefault="002C0A96" w:rsidP="00AF4918">
            <w:pPr>
              <w:jc w:val="center"/>
              <w:rPr>
                <w:rFonts w:ascii="Arial" w:hAnsi="Arial" w:cs="Arial"/>
                <w:sz w:val="22"/>
                <w:szCs w:val="22"/>
              </w:rPr>
            </w:pPr>
          </w:p>
        </w:tc>
        <w:tc>
          <w:tcPr>
            <w:tcW w:w="2880" w:type="dxa"/>
          </w:tcPr>
          <w:p w:rsidR="002C0A96" w:rsidRPr="00334B25" w:rsidRDefault="002C0A96" w:rsidP="00156DE4">
            <w:pPr>
              <w:jc w:val="center"/>
              <w:rPr>
                <w:rFonts w:ascii="Arial" w:hAnsi="Arial" w:cs="Arial"/>
                <w:b/>
                <w:sz w:val="22"/>
                <w:szCs w:val="22"/>
              </w:rPr>
            </w:pPr>
            <w:r>
              <w:rPr>
                <w:rFonts w:ascii="Arial" w:hAnsi="Arial" w:cs="Arial"/>
                <w:b/>
                <w:sz w:val="22"/>
                <w:szCs w:val="22"/>
              </w:rPr>
              <w:t xml:space="preserve">Late </w:t>
            </w:r>
            <w:r>
              <w:rPr>
                <w:rFonts w:ascii="Arial" w:hAnsi="Arial" w:cs="Arial"/>
                <w:b/>
                <w:sz w:val="22"/>
                <w:szCs w:val="22"/>
              </w:rPr>
              <w:br/>
              <w:t>12/1/18 -  Onsite</w:t>
            </w:r>
          </w:p>
        </w:tc>
      </w:tr>
      <w:tr w:rsidR="002C0A96" w:rsidRPr="00334B25" w:rsidTr="002C0A96">
        <w:trPr>
          <w:trHeight w:val="458"/>
        </w:trPr>
        <w:tc>
          <w:tcPr>
            <w:tcW w:w="8707" w:type="dxa"/>
          </w:tcPr>
          <w:p w:rsidR="002C0A96" w:rsidRPr="00A716D1" w:rsidRDefault="002C0A96"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Pr>
                <w:rFonts w:ascii="Arial" w:hAnsi="Arial" w:cs="Arial"/>
                <w:i/>
                <w:sz w:val="20"/>
                <w:szCs w:val="20"/>
              </w:rPr>
              <w:t xml:space="preserve">. </w:t>
            </w:r>
            <w:r w:rsidRPr="00FE3CC5">
              <w:rPr>
                <w:rFonts w:ascii="Arial" w:hAnsi="Arial" w:cs="Arial"/>
                <w:b/>
                <w:i/>
                <w:color w:val="FF0000"/>
                <w:sz w:val="20"/>
                <w:szCs w:val="20"/>
              </w:rPr>
              <w:t>Pre-Conference Seminars require an additional registration fee</w:t>
            </w:r>
            <w:r>
              <w:rPr>
                <w:rFonts w:ascii="Arial" w:hAnsi="Arial" w:cs="Arial"/>
                <w:b/>
                <w:i/>
                <w:color w:val="FF0000"/>
                <w:sz w:val="20"/>
                <w:szCs w:val="20"/>
              </w:rPr>
              <w:t xml:space="preserve">. </w:t>
            </w:r>
            <w:r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$585.00</w:t>
            </w:r>
          </w:p>
        </w:tc>
      </w:tr>
      <w:tr w:rsidR="002C0A96" w:rsidRPr="00334B25" w:rsidTr="002C0A96">
        <w:trPr>
          <w:trHeight w:val="440"/>
        </w:trPr>
        <w:tc>
          <w:tcPr>
            <w:tcW w:w="8707" w:type="dxa"/>
          </w:tcPr>
          <w:p w:rsidR="002C0A96" w:rsidRPr="00A716D1" w:rsidRDefault="002C0A96"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$555.75</w:t>
            </w:r>
          </w:p>
        </w:tc>
      </w:tr>
      <w:tr w:rsidR="002C0A96" w:rsidRPr="00334B25" w:rsidTr="002C0A96">
        <w:trPr>
          <w:trHeight w:val="458"/>
        </w:trPr>
        <w:tc>
          <w:tcPr>
            <w:tcW w:w="8707" w:type="dxa"/>
          </w:tcPr>
          <w:p w:rsidR="002C0A96" w:rsidRPr="00A716D1" w:rsidRDefault="002C0A96"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$526.50</w:t>
            </w:r>
          </w:p>
        </w:tc>
      </w:tr>
      <w:tr w:rsidR="002C0A96" w:rsidRPr="00334B25" w:rsidTr="002C0A96">
        <w:trPr>
          <w:trHeight w:val="350"/>
        </w:trPr>
        <w:tc>
          <w:tcPr>
            <w:tcW w:w="8707" w:type="dxa"/>
            <w:vAlign w:val="center"/>
          </w:tcPr>
          <w:p w:rsidR="002C0A96" w:rsidRPr="00A716D1" w:rsidRDefault="002C0A96" w:rsidP="00A716D1">
            <w:pPr>
              <w:rPr>
                <w:rFonts w:ascii="Arial" w:hAnsi="Arial" w:cs="Arial"/>
                <w:sz w:val="20"/>
                <w:szCs w:val="20"/>
              </w:rPr>
            </w:pPr>
            <w:r w:rsidRPr="00A716D1">
              <w:rPr>
                <w:rFonts w:ascii="Arial" w:hAnsi="Arial" w:cs="Arial"/>
                <w:sz w:val="20"/>
                <w:szCs w:val="20"/>
              </w:rPr>
              <w:t>Speaker Registration</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$585.00</w:t>
            </w:r>
          </w:p>
        </w:tc>
      </w:tr>
      <w:tr w:rsidR="002C0A96" w:rsidRPr="00334B25" w:rsidTr="002C0A96">
        <w:trPr>
          <w:trHeight w:val="512"/>
        </w:trPr>
        <w:tc>
          <w:tcPr>
            <w:tcW w:w="8707" w:type="dxa"/>
          </w:tcPr>
          <w:p w:rsidR="002C0A96" w:rsidRPr="00A716D1" w:rsidRDefault="002C0A96" w:rsidP="00A716D1">
            <w:pPr>
              <w:rPr>
                <w:rFonts w:ascii="Arial" w:hAnsi="Arial" w:cs="Arial"/>
                <w:sz w:val="20"/>
                <w:szCs w:val="20"/>
              </w:rPr>
            </w:pPr>
            <w:r w:rsidRPr="00A716D1">
              <w:rPr>
                <w:rFonts w:ascii="Arial" w:hAnsi="Arial" w:cs="Arial"/>
                <w:sz w:val="20"/>
                <w:szCs w:val="20"/>
              </w:rPr>
              <w:t>Parent Registration</w:t>
            </w:r>
            <w:r>
              <w:rPr>
                <w:rFonts w:ascii="Arial" w:hAnsi="Arial" w:cs="Arial"/>
                <w:sz w:val="20"/>
                <w:szCs w:val="20"/>
              </w:rPr>
              <w:t xml:space="preserve">: 50 % Discount. </w:t>
            </w:r>
            <w:r w:rsidRPr="00A716D1">
              <w:rPr>
                <w:rFonts w:ascii="Arial" w:hAnsi="Arial" w:cs="Arial"/>
                <w:i/>
                <w:sz w:val="20"/>
                <w:szCs w:val="20"/>
              </w:rPr>
              <w:t>A letter describing your child’s disability must accompany your registration</w:t>
            </w:r>
            <w:r>
              <w:rPr>
                <w:rFonts w:ascii="Arial" w:hAnsi="Arial" w:cs="Arial"/>
                <w:i/>
                <w:sz w:val="20"/>
                <w:szCs w:val="20"/>
              </w:rPr>
              <w:t xml:space="preserve">. A letter can be submitted with your registration form. </w:t>
            </w:r>
          </w:p>
        </w:tc>
        <w:tc>
          <w:tcPr>
            <w:tcW w:w="2880" w:type="dxa"/>
            <w:vAlign w:val="center"/>
          </w:tcPr>
          <w:p w:rsidR="002C0A96" w:rsidRPr="00A716D1" w:rsidRDefault="002C0A96" w:rsidP="00576C25">
            <w:pPr>
              <w:jc w:val="center"/>
              <w:rPr>
                <w:rFonts w:ascii="Arial" w:hAnsi="Arial" w:cs="Arial"/>
                <w:sz w:val="20"/>
                <w:szCs w:val="20"/>
              </w:rPr>
            </w:pPr>
            <w:r>
              <w:rPr>
                <w:rFonts w:ascii="Arial" w:hAnsi="Arial" w:cs="Arial"/>
                <w:sz w:val="20"/>
                <w:szCs w:val="20"/>
              </w:rPr>
              <w:t>$292.50</w:t>
            </w:r>
          </w:p>
        </w:tc>
      </w:tr>
      <w:tr w:rsidR="002C0A96" w:rsidRPr="00334B25" w:rsidTr="002C0A96">
        <w:trPr>
          <w:trHeight w:val="512"/>
        </w:trPr>
        <w:tc>
          <w:tcPr>
            <w:tcW w:w="8707" w:type="dxa"/>
          </w:tcPr>
          <w:p w:rsidR="002C0A96" w:rsidRPr="00A716D1" w:rsidRDefault="002C0A96" w:rsidP="00A716D1">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50%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2880" w:type="dxa"/>
            <w:vAlign w:val="center"/>
          </w:tcPr>
          <w:p w:rsidR="002C0A96" w:rsidRPr="00A716D1" w:rsidRDefault="002C0A96" w:rsidP="00AF4918">
            <w:pPr>
              <w:jc w:val="center"/>
              <w:rPr>
                <w:rFonts w:ascii="Arial" w:hAnsi="Arial" w:cs="Arial"/>
                <w:sz w:val="20"/>
                <w:szCs w:val="20"/>
              </w:rPr>
            </w:pPr>
            <w:r>
              <w:rPr>
                <w:rFonts w:ascii="Arial" w:hAnsi="Arial" w:cs="Arial"/>
                <w:sz w:val="20"/>
                <w:szCs w:val="20"/>
              </w:rPr>
              <w:t>$292.50</w:t>
            </w:r>
          </w:p>
        </w:tc>
      </w:tr>
      <w:tr w:rsidR="002C0A96" w:rsidRPr="00334B25" w:rsidTr="002C0A96">
        <w:trPr>
          <w:trHeight w:val="377"/>
        </w:trPr>
        <w:tc>
          <w:tcPr>
            <w:tcW w:w="8707" w:type="dxa"/>
            <w:vAlign w:val="center"/>
          </w:tcPr>
          <w:p w:rsidR="002C0A96" w:rsidRPr="00A716D1" w:rsidRDefault="002C0A96" w:rsidP="00A716D1">
            <w:pPr>
              <w:rPr>
                <w:rFonts w:ascii="Arial" w:hAnsi="Arial" w:cs="Arial"/>
                <w:sz w:val="20"/>
                <w:szCs w:val="20"/>
              </w:rPr>
            </w:pPr>
            <w:r w:rsidRPr="00A716D1">
              <w:rPr>
                <w:rFonts w:ascii="Arial" w:hAnsi="Arial" w:cs="Arial"/>
                <w:sz w:val="20"/>
                <w:szCs w:val="20"/>
              </w:rPr>
              <w:t>Exhibit Hall (Wednesday thru Saturday)</w:t>
            </w:r>
          </w:p>
        </w:tc>
        <w:tc>
          <w:tcPr>
            <w:tcW w:w="2880" w:type="dxa"/>
            <w:vAlign w:val="center"/>
          </w:tcPr>
          <w:p w:rsidR="002C0A96" w:rsidRPr="00A716D1" w:rsidRDefault="002C0A96" w:rsidP="00AF4918">
            <w:pPr>
              <w:jc w:val="center"/>
              <w:rPr>
                <w:rFonts w:ascii="Arial" w:hAnsi="Arial" w:cs="Arial"/>
                <w:sz w:val="20"/>
                <w:szCs w:val="20"/>
              </w:rPr>
            </w:pPr>
            <w:r w:rsidRPr="00A716D1">
              <w:rPr>
                <w:rFonts w:ascii="Arial" w:hAnsi="Arial" w:cs="Arial"/>
                <w:sz w:val="20"/>
                <w:szCs w:val="20"/>
              </w:rPr>
              <w:t>$0.00</w:t>
            </w:r>
          </w:p>
        </w:tc>
      </w:tr>
      <w:tr w:rsidR="00A716D1" w:rsidRPr="00334B25" w:rsidTr="002C0A96">
        <w:trPr>
          <w:trHeight w:val="368"/>
        </w:trPr>
        <w:tc>
          <w:tcPr>
            <w:tcW w:w="8707" w:type="dxa"/>
          </w:tcPr>
          <w:p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2880" w:type="dxa"/>
            <w:shd w:val="clear" w:color="auto" w:fill="000000" w:themeFill="text1"/>
          </w:tcPr>
          <w:p w:rsidR="00A716D1" w:rsidRPr="00334B25" w:rsidRDefault="00A716D1" w:rsidP="00AF4918">
            <w:pPr>
              <w:rPr>
                <w:rFonts w:ascii="Arial" w:hAnsi="Arial" w:cs="Arial"/>
                <w:sz w:val="22"/>
                <w:szCs w:val="22"/>
              </w:rPr>
            </w:pP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rsidTr="002C0A96">
        <w:trPr>
          <w:trHeight w:val="350"/>
        </w:trPr>
        <w:tc>
          <w:tcPr>
            <w:tcW w:w="8707" w:type="dxa"/>
            <w:vAlign w:val="center"/>
          </w:tcPr>
          <w:p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rsidTr="002C0A96">
        <w:trPr>
          <w:trHeight w:val="530"/>
        </w:trPr>
        <w:tc>
          <w:tcPr>
            <w:tcW w:w="8707" w:type="dxa"/>
            <w:vAlign w:val="center"/>
          </w:tcPr>
          <w:p w:rsidR="004267DE" w:rsidRPr="00A716D1" w:rsidRDefault="004267DE" w:rsidP="00A716D1">
            <w:pPr>
              <w:rPr>
                <w:rFonts w:ascii="Arial" w:hAnsi="Arial" w:cs="Arial"/>
                <w:sz w:val="20"/>
                <w:szCs w:val="20"/>
              </w:rPr>
            </w:pPr>
            <w:r w:rsidRPr="00A716D1">
              <w:rPr>
                <w:rFonts w:ascii="Arial" w:hAnsi="Arial" w:cs="Arial"/>
                <w:sz w:val="20"/>
                <w:szCs w:val="20"/>
              </w:rPr>
              <w:t>Pre-paid Lunch Ticket: Select Day/s required:</w:t>
            </w:r>
          </w:p>
          <w:p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2880" w:type="dxa"/>
            <w:vAlign w:val="center"/>
          </w:tcPr>
          <w:p w:rsidR="004267DE" w:rsidRPr="00A716D1" w:rsidRDefault="004267DE" w:rsidP="00576C25">
            <w:pPr>
              <w:jc w:val="center"/>
              <w:rPr>
                <w:rFonts w:ascii="Arial" w:hAnsi="Arial" w:cs="Arial"/>
                <w:sz w:val="20"/>
                <w:szCs w:val="20"/>
              </w:rPr>
            </w:pPr>
            <w:r>
              <w:rPr>
                <w:rFonts w:ascii="Arial" w:hAnsi="Arial" w:cs="Arial"/>
                <w:sz w:val="20"/>
                <w:szCs w:val="20"/>
              </w:rPr>
              <w:t>$18.</w:t>
            </w:r>
            <w:r w:rsidR="00576C25">
              <w:rPr>
                <w:rFonts w:ascii="Arial" w:hAnsi="Arial" w:cs="Arial"/>
                <w:sz w:val="20"/>
                <w:szCs w:val="20"/>
              </w:rPr>
              <w:t>5</w:t>
            </w:r>
            <w:r>
              <w:rPr>
                <w:rFonts w:ascii="Arial" w:hAnsi="Arial" w:cs="Arial"/>
                <w:sz w:val="20"/>
                <w:szCs w:val="20"/>
              </w:rPr>
              <w:t>0 per lunch ticket</w:t>
            </w:r>
          </w:p>
        </w:tc>
      </w:tr>
      <w:tr w:rsidR="00A716D1" w:rsidRPr="00334B25" w:rsidTr="002C0A96">
        <w:trPr>
          <w:trHeight w:val="510"/>
        </w:trPr>
        <w:tc>
          <w:tcPr>
            <w:tcW w:w="8707" w:type="dxa"/>
          </w:tcPr>
          <w:p w:rsidR="00A716D1" w:rsidRPr="00A716D1" w:rsidRDefault="00A716D1" w:rsidP="00507BA1">
            <w:pPr>
              <w:rPr>
                <w:rFonts w:ascii="Arial" w:hAnsi="Arial" w:cs="Arial"/>
                <w:i/>
                <w:sz w:val="20"/>
                <w:szCs w:val="20"/>
              </w:rPr>
            </w:pPr>
            <w:r w:rsidRPr="00A716D1">
              <w:rPr>
                <w:rFonts w:ascii="Arial" w:hAnsi="Arial" w:cs="Arial"/>
                <w:sz w:val="20"/>
                <w:szCs w:val="20"/>
              </w:rPr>
              <w:t xml:space="preserve">AOTA CEU Fee (Attendance forms provided online) </w:t>
            </w:r>
            <w:r w:rsidRPr="00A716D1">
              <w:rPr>
                <w:rFonts w:ascii="Arial" w:hAnsi="Arial" w:cs="Arial"/>
                <w:i/>
                <w:sz w:val="20"/>
                <w:szCs w:val="20"/>
              </w:rPr>
              <w:t xml:space="preserve">Note: Complimentary CEUs are provided for all sessions. </w:t>
            </w:r>
            <w:r w:rsidRPr="00507BA1">
              <w:rPr>
                <w:rFonts w:ascii="Arial" w:hAnsi="Arial" w:cs="Arial"/>
                <w:i/>
                <w:sz w:val="20"/>
                <w:szCs w:val="20"/>
              </w:rPr>
              <w:t>Specialist ACVREP and ASHA CEUs are provided for selected sessions at no cost.</w:t>
            </w:r>
            <w:r w:rsidR="00654BAE" w:rsidRPr="00507BA1">
              <w:rPr>
                <w:rFonts w:ascii="Arial" w:hAnsi="Arial" w:cs="Arial"/>
                <w:i/>
                <w:sz w:val="20"/>
                <w:szCs w:val="20"/>
              </w:rPr>
              <w:t xml:space="preserve"> </w:t>
            </w:r>
          </w:p>
        </w:tc>
        <w:tc>
          <w:tcPr>
            <w:tcW w:w="2880" w:type="dxa"/>
            <w:vAlign w:val="center"/>
          </w:tcPr>
          <w:p w:rsidR="00A716D1" w:rsidRPr="00A716D1" w:rsidRDefault="00A716D1" w:rsidP="00AF4918">
            <w:pPr>
              <w:jc w:val="center"/>
              <w:rPr>
                <w:rFonts w:ascii="Arial" w:hAnsi="Arial" w:cs="Arial"/>
                <w:sz w:val="20"/>
                <w:szCs w:val="20"/>
              </w:rPr>
            </w:pPr>
            <w:r w:rsidRPr="00A716D1">
              <w:rPr>
                <w:rFonts w:ascii="Arial" w:hAnsi="Arial" w:cs="Arial"/>
                <w:sz w:val="20"/>
                <w:szCs w:val="20"/>
              </w:rPr>
              <w:t>$15.00</w:t>
            </w:r>
          </w:p>
        </w:tc>
      </w:tr>
    </w:tbl>
    <w:p w:rsidR="008A32FB" w:rsidRPr="004267DE" w:rsidRDefault="008A32FB" w:rsidP="008A32FB">
      <w:pPr>
        <w:rPr>
          <w:rFonts w:ascii="Arial" w:hAnsi="Arial" w:cs="Arial"/>
          <w:sz w:val="16"/>
          <w:szCs w:val="16"/>
        </w:rPr>
      </w:pPr>
    </w:p>
    <w:p w:rsidR="000A1328" w:rsidRPr="004267DE" w:rsidRDefault="000A1328" w:rsidP="00A716D1">
      <w:pPr>
        <w:rPr>
          <w:rFonts w:ascii="Arial" w:hAnsi="Arial" w:cs="Arial"/>
          <w:b/>
          <w:sz w:val="16"/>
          <w:szCs w:val="16"/>
        </w:rPr>
      </w:pPr>
    </w:p>
    <w:p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E20DEE">
        <w:rPr>
          <w:rFonts w:ascii="Arial" w:hAnsi="Arial" w:cs="Arial"/>
          <w:sz w:val="22"/>
          <w:szCs w:val="22"/>
        </w:rPr>
        <w:t>29</w:t>
      </w:r>
      <w:r w:rsidR="00F40921">
        <w:rPr>
          <w:rFonts w:ascii="Arial" w:hAnsi="Arial" w:cs="Arial"/>
          <w:sz w:val="22"/>
          <w:szCs w:val="22"/>
        </w:rPr>
        <w:t>, 2019</w:t>
      </w:r>
      <w:r w:rsidRPr="00A716D1">
        <w:rPr>
          <w:rFonts w:ascii="Arial" w:hAnsi="Arial" w:cs="Arial"/>
          <w:sz w:val="22"/>
          <w:szCs w:val="22"/>
        </w:rPr>
        <w:t xml:space="preserve"> and Wednesday, January </w:t>
      </w:r>
      <w:r w:rsidR="00E20DEE">
        <w:rPr>
          <w:rFonts w:ascii="Arial" w:hAnsi="Arial" w:cs="Arial"/>
          <w:sz w:val="22"/>
          <w:szCs w:val="22"/>
        </w:rPr>
        <w:t>30</w:t>
      </w:r>
      <w:r w:rsidR="00423DC6">
        <w:rPr>
          <w:rFonts w:ascii="Arial" w:hAnsi="Arial" w:cs="Arial"/>
          <w:sz w:val="22"/>
          <w:szCs w:val="22"/>
        </w:rPr>
        <w:t>, 2019</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Pr="00D13CFC">
        <w:rPr>
          <w:rFonts w:ascii="Arial" w:hAnsi="Arial" w:cs="Arial"/>
          <w:sz w:val="22"/>
          <w:szCs w:val="22"/>
        </w:rPr>
        <w:t xml:space="preserve">Complimentary </w:t>
      </w:r>
      <w:r w:rsidR="00F40921" w:rsidRPr="00D13CFC">
        <w:rPr>
          <w:rFonts w:ascii="Arial" w:hAnsi="Arial" w:cs="Arial"/>
          <w:sz w:val="22"/>
          <w:szCs w:val="22"/>
        </w:rPr>
        <w:t xml:space="preserve">general </w:t>
      </w:r>
      <w:r w:rsidRPr="00D13CFC">
        <w:rPr>
          <w:rFonts w:ascii="Arial" w:hAnsi="Arial" w:cs="Arial"/>
          <w:sz w:val="22"/>
          <w:szCs w:val="22"/>
        </w:rPr>
        <w:t>CEUs are available</w:t>
      </w:r>
      <w:r w:rsidR="00F40921" w:rsidRPr="00D13CFC">
        <w:rPr>
          <w:rFonts w:ascii="Arial" w:hAnsi="Arial" w:cs="Arial"/>
          <w:sz w:val="22"/>
          <w:szCs w:val="22"/>
        </w:rPr>
        <w:t xml:space="preserve"> and specialist CEUs available for a fee. </w:t>
      </w:r>
      <w:r w:rsidRPr="00A716D1">
        <w:rPr>
          <w:rFonts w:ascii="Arial" w:hAnsi="Arial" w:cs="Arial"/>
          <w:sz w:val="22"/>
          <w:szCs w:val="22"/>
        </w:rPr>
        <w:t xml:space="preserve">  </w:t>
      </w:r>
    </w:p>
    <w:p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rsidTr="00CD6D3D">
        <w:trPr>
          <w:trHeight w:val="268"/>
        </w:trPr>
        <w:tc>
          <w:tcPr>
            <w:tcW w:w="6753" w:type="dxa"/>
          </w:tcPr>
          <w:p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E20DEE">
              <w:rPr>
                <w:rFonts w:ascii="Arial" w:hAnsi="Arial" w:cs="Arial"/>
                <w:sz w:val="22"/>
                <w:szCs w:val="22"/>
              </w:rPr>
              <w:t>Day Pre-Conference Seminar (1/29-1/30</w:t>
            </w:r>
            <w:r w:rsidR="00576C25">
              <w:rPr>
                <w:rFonts w:ascii="Arial" w:hAnsi="Arial" w:cs="Arial"/>
                <w:sz w:val="22"/>
                <w:szCs w:val="22"/>
              </w:rPr>
              <w:t>/19</w:t>
            </w:r>
            <w:r w:rsidRPr="00A716D1">
              <w:rPr>
                <w:rFonts w:ascii="Arial" w:hAnsi="Arial" w:cs="Arial"/>
                <w:sz w:val="22"/>
                <w:szCs w:val="22"/>
              </w:rPr>
              <w:t xml:space="preserve">) </w:t>
            </w:r>
          </w:p>
        </w:tc>
        <w:tc>
          <w:tcPr>
            <w:tcW w:w="2408" w:type="dxa"/>
          </w:tcPr>
          <w:p w:rsidR="00A716D1" w:rsidRPr="00A716D1" w:rsidRDefault="00FE3CC5" w:rsidP="000F7C62">
            <w:pPr>
              <w:jc w:val="center"/>
              <w:rPr>
                <w:rFonts w:ascii="Arial" w:hAnsi="Arial" w:cs="Arial"/>
                <w:sz w:val="22"/>
                <w:szCs w:val="22"/>
              </w:rPr>
            </w:pPr>
            <w:r>
              <w:rPr>
                <w:rFonts w:ascii="Arial" w:hAnsi="Arial" w:cs="Arial"/>
                <w:sz w:val="22"/>
                <w:szCs w:val="22"/>
              </w:rPr>
              <w:t>$ 55</w:t>
            </w:r>
            <w:r w:rsidR="000F7C62">
              <w:rPr>
                <w:rFonts w:ascii="Arial" w:hAnsi="Arial" w:cs="Arial"/>
                <w:sz w:val="22"/>
                <w:szCs w:val="22"/>
              </w:rPr>
              <w:t>0</w:t>
            </w:r>
            <w:r w:rsidR="00A716D1" w:rsidRPr="00A716D1">
              <w:rPr>
                <w:rFonts w:ascii="Arial" w:hAnsi="Arial" w:cs="Arial"/>
                <w:sz w:val="22"/>
                <w:szCs w:val="22"/>
              </w:rPr>
              <w:t>.00</w:t>
            </w:r>
          </w:p>
        </w:tc>
      </w:tr>
      <w:tr w:rsidR="00A716D1" w:rsidTr="00CD6D3D">
        <w:trPr>
          <w:trHeight w:val="268"/>
        </w:trPr>
        <w:tc>
          <w:tcPr>
            <w:tcW w:w="6753" w:type="dxa"/>
          </w:tcPr>
          <w:p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E20DEE">
              <w:rPr>
                <w:rFonts w:ascii="Arial" w:hAnsi="Arial" w:cs="Arial"/>
                <w:sz w:val="22"/>
                <w:szCs w:val="22"/>
              </w:rPr>
              <w:t>Day Pre-Conference Seminar (1/30</w:t>
            </w:r>
            <w:r w:rsidR="00576C25">
              <w:rPr>
                <w:rFonts w:ascii="Arial" w:hAnsi="Arial" w:cs="Arial"/>
                <w:sz w:val="22"/>
                <w:szCs w:val="22"/>
              </w:rPr>
              <w:t>/19</w:t>
            </w:r>
            <w:r w:rsidRPr="00A716D1">
              <w:rPr>
                <w:rFonts w:ascii="Arial" w:hAnsi="Arial" w:cs="Arial"/>
                <w:sz w:val="22"/>
                <w:szCs w:val="22"/>
              </w:rPr>
              <w:t xml:space="preserve">)  </w:t>
            </w:r>
          </w:p>
        </w:tc>
        <w:tc>
          <w:tcPr>
            <w:tcW w:w="2408" w:type="dxa"/>
          </w:tcPr>
          <w:p w:rsidR="00A716D1" w:rsidRPr="00A716D1" w:rsidRDefault="00FE3CC5" w:rsidP="00AF4918">
            <w:pPr>
              <w:jc w:val="center"/>
              <w:rPr>
                <w:rFonts w:ascii="Arial" w:hAnsi="Arial" w:cs="Arial"/>
                <w:sz w:val="22"/>
                <w:szCs w:val="22"/>
              </w:rPr>
            </w:pPr>
            <w:r>
              <w:rPr>
                <w:rFonts w:ascii="Arial" w:hAnsi="Arial" w:cs="Arial"/>
                <w:sz w:val="22"/>
                <w:szCs w:val="22"/>
              </w:rPr>
              <w:t>$ 325</w:t>
            </w:r>
            <w:r w:rsidR="00A716D1" w:rsidRPr="00A716D1">
              <w:rPr>
                <w:rFonts w:ascii="Arial" w:hAnsi="Arial" w:cs="Arial"/>
                <w:sz w:val="22"/>
                <w:szCs w:val="22"/>
              </w:rPr>
              <w:t>.00</w:t>
            </w:r>
          </w:p>
        </w:tc>
      </w:tr>
      <w:tr w:rsidR="00354E53" w:rsidTr="00CD6D3D">
        <w:trPr>
          <w:trHeight w:val="268"/>
        </w:trPr>
        <w:tc>
          <w:tcPr>
            <w:tcW w:w="6753" w:type="dxa"/>
          </w:tcPr>
          <w:p w:rsidR="00354E53" w:rsidRPr="00A716D1" w:rsidRDefault="00354E53" w:rsidP="000B2341">
            <w:pPr>
              <w:ind w:left="-12"/>
              <w:rPr>
                <w:rFonts w:ascii="Arial" w:hAnsi="Arial" w:cs="Arial"/>
                <w:sz w:val="22"/>
                <w:szCs w:val="22"/>
              </w:rPr>
            </w:pPr>
            <w:r>
              <w:rPr>
                <w:rFonts w:ascii="Arial" w:hAnsi="Arial" w:cs="Arial"/>
                <w:sz w:val="22"/>
                <w:szCs w:val="22"/>
              </w:rPr>
              <w:t xml:space="preserve">Parent/Student </w:t>
            </w:r>
            <w:r w:rsidRPr="00A716D1">
              <w:rPr>
                <w:rFonts w:ascii="Arial" w:hAnsi="Arial" w:cs="Arial"/>
                <w:sz w:val="22"/>
                <w:szCs w:val="22"/>
              </w:rPr>
              <w:t xml:space="preserve">Two Day Pre-Conference Seminar </w:t>
            </w:r>
            <w:r w:rsidR="00E20DEE">
              <w:rPr>
                <w:rFonts w:ascii="Arial" w:hAnsi="Arial" w:cs="Arial"/>
                <w:sz w:val="22"/>
                <w:szCs w:val="22"/>
              </w:rPr>
              <w:t>(1/29-1/30</w:t>
            </w:r>
            <w:r w:rsidR="00576C25">
              <w:rPr>
                <w:rFonts w:ascii="Arial" w:hAnsi="Arial" w:cs="Arial"/>
                <w:sz w:val="22"/>
                <w:szCs w:val="22"/>
              </w:rPr>
              <w:t>/19</w:t>
            </w:r>
            <w:r w:rsidR="000A1328" w:rsidRPr="00A716D1">
              <w:rPr>
                <w:rFonts w:ascii="Arial" w:hAnsi="Arial" w:cs="Arial"/>
                <w:sz w:val="22"/>
                <w:szCs w:val="22"/>
              </w:rPr>
              <w:t>)</w:t>
            </w:r>
          </w:p>
        </w:tc>
        <w:tc>
          <w:tcPr>
            <w:tcW w:w="2408" w:type="dxa"/>
          </w:tcPr>
          <w:p w:rsidR="00354E53" w:rsidRPr="00A716D1" w:rsidRDefault="00FE3CC5" w:rsidP="00C8246C">
            <w:pPr>
              <w:jc w:val="center"/>
              <w:rPr>
                <w:rFonts w:ascii="Arial" w:hAnsi="Arial" w:cs="Arial"/>
                <w:sz w:val="22"/>
                <w:szCs w:val="22"/>
              </w:rPr>
            </w:pPr>
            <w:r>
              <w:rPr>
                <w:rFonts w:ascii="Arial" w:hAnsi="Arial" w:cs="Arial"/>
                <w:sz w:val="22"/>
                <w:szCs w:val="22"/>
              </w:rPr>
              <w:t>$ 38</w:t>
            </w:r>
            <w:r w:rsidR="00C8246C">
              <w:rPr>
                <w:rFonts w:ascii="Arial" w:hAnsi="Arial" w:cs="Arial"/>
                <w:sz w:val="22"/>
                <w:szCs w:val="22"/>
              </w:rPr>
              <w:t>5</w:t>
            </w:r>
            <w:r>
              <w:rPr>
                <w:rFonts w:ascii="Arial" w:hAnsi="Arial" w:cs="Arial"/>
                <w:sz w:val="22"/>
                <w:szCs w:val="22"/>
              </w:rPr>
              <w:t>.</w:t>
            </w:r>
            <w:r w:rsidR="00C8246C">
              <w:rPr>
                <w:rFonts w:ascii="Arial" w:hAnsi="Arial" w:cs="Arial"/>
                <w:sz w:val="22"/>
                <w:szCs w:val="22"/>
              </w:rPr>
              <w:t>0</w:t>
            </w:r>
            <w:r>
              <w:rPr>
                <w:rFonts w:ascii="Arial" w:hAnsi="Arial" w:cs="Arial"/>
                <w:sz w:val="22"/>
                <w:szCs w:val="22"/>
              </w:rPr>
              <w:t>0</w:t>
            </w:r>
          </w:p>
        </w:tc>
      </w:tr>
      <w:tr w:rsidR="00354E53" w:rsidTr="00CD6D3D">
        <w:trPr>
          <w:trHeight w:val="268"/>
        </w:trPr>
        <w:tc>
          <w:tcPr>
            <w:tcW w:w="6753" w:type="dxa"/>
          </w:tcPr>
          <w:p w:rsidR="00354E53" w:rsidRPr="00A716D1" w:rsidRDefault="00354E53" w:rsidP="00CD6D3D">
            <w:pPr>
              <w:ind w:left="-12"/>
              <w:rPr>
                <w:rFonts w:ascii="Arial" w:hAnsi="Arial" w:cs="Arial"/>
                <w:sz w:val="22"/>
                <w:szCs w:val="22"/>
              </w:rPr>
            </w:pPr>
            <w:r>
              <w:rPr>
                <w:rFonts w:ascii="Arial" w:hAnsi="Arial" w:cs="Arial"/>
                <w:sz w:val="22"/>
                <w:szCs w:val="22"/>
              </w:rPr>
              <w:t xml:space="preserve">Parent/Student </w:t>
            </w:r>
            <w:r w:rsidRPr="00A716D1">
              <w:rPr>
                <w:rFonts w:ascii="Arial" w:hAnsi="Arial" w:cs="Arial"/>
                <w:sz w:val="22"/>
                <w:szCs w:val="22"/>
              </w:rPr>
              <w:t xml:space="preserve">One Day Pre-Conference Seminar </w:t>
            </w:r>
            <w:r w:rsidR="00E20DEE">
              <w:rPr>
                <w:rFonts w:ascii="Arial" w:hAnsi="Arial" w:cs="Arial"/>
                <w:sz w:val="22"/>
                <w:szCs w:val="22"/>
              </w:rPr>
              <w:t>(1/30</w:t>
            </w:r>
            <w:r w:rsidR="00576C25">
              <w:rPr>
                <w:rFonts w:ascii="Arial" w:hAnsi="Arial" w:cs="Arial"/>
                <w:sz w:val="22"/>
                <w:szCs w:val="22"/>
              </w:rPr>
              <w:t>/19</w:t>
            </w:r>
            <w:r w:rsidR="000A1328" w:rsidRPr="00A716D1">
              <w:rPr>
                <w:rFonts w:ascii="Arial" w:hAnsi="Arial" w:cs="Arial"/>
                <w:sz w:val="22"/>
                <w:szCs w:val="22"/>
              </w:rPr>
              <w:t xml:space="preserve">)  </w:t>
            </w:r>
          </w:p>
        </w:tc>
        <w:tc>
          <w:tcPr>
            <w:tcW w:w="2408" w:type="dxa"/>
          </w:tcPr>
          <w:p w:rsidR="00354E53" w:rsidRPr="00A716D1" w:rsidRDefault="00FE3CC5" w:rsidP="00354E53">
            <w:pPr>
              <w:jc w:val="center"/>
              <w:rPr>
                <w:rFonts w:ascii="Arial" w:hAnsi="Arial" w:cs="Arial"/>
                <w:sz w:val="22"/>
                <w:szCs w:val="22"/>
              </w:rPr>
            </w:pPr>
            <w:r>
              <w:rPr>
                <w:rFonts w:ascii="Arial" w:hAnsi="Arial" w:cs="Arial"/>
                <w:sz w:val="22"/>
                <w:szCs w:val="22"/>
              </w:rPr>
              <w:t>$227.50</w:t>
            </w:r>
          </w:p>
        </w:tc>
      </w:tr>
    </w:tbl>
    <w:p w:rsidR="00DA137B" w:rsidRDefault="00DA137B" w:rsidP="00A716D1">
      <w:pPr>
        <w:contextualSpacing/>
        <w:jc w:val="center"/>
        <w:rPr>
          <w:rFonts w:ascii="Arial" w:hAnsi="Arial" w:cs="Arial"/>
          <w:b/>
          <w:sz w:val="23"/>
          <w:szCs w:val="23"/>
          <w:highlight w:val="cyan"/>
        </w:rPr>
      </w:pPr>
    </w:p>
    <w:p w:rsidR="002C0A96" w:rsidRDefault="002C0A96" w:rsidP="00A716D1">
      <w:pPr>
        <w:contextualSpacing/>
        <w:jc w:val="center"/>
        <w:rPr>
          <w:rFonts w:ascii="Arial" w:hAnsi="Arial" w:cs="Arial"/>
          <w:b/>
          <w:szCs w:val="23"/>
        </w:rPr>
      </w:pPr>
    </w:p>
    <w:p w:rsidR="002C0A96" w:rsidRDefault="002C0A96" w:rsidP="00A716D1">
      <w:pPr>
        <w:contextualSpacing/>
        <w:jc w:val="center"/>
        <w:rPr>
          <w:rFonts w:ascii="Arial" w:hAnsi="Arial" w:cs="Arial"/>
          <w:b/>
          <w:szCs w:val="23"/>
        </w:rPr>
      </w:pPr>
    </w:p>
    <w:p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E20DEE" w:rsidRPr="00DA0239">
        <w:rPr>
          <w:rFonts w:ascii="Arial" w:hAnsi="Arial" w:cs="Arial"/>
          <w:szCs w:val="23"/>
        </w:rPr>
        <w:t>29</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E20DEE" w:rsidRPr="00DA0239">
        <w:rPr>
          <w:rFonts w:ascii="Arial" w:hAnsi="Arial" w:cs="Arial"/>
          <w:noProof/>
          <w:szCs w:val="23"/>
        </w:rPr>
        <w:t>30</w:t>
      </w:r>
      <w:r w:rsidR="00A22F43" w:rsidRPr="00DA0239">
        <w:rPr>
          <w:rFonts w:ascii="Arial" w:hAnsi="Arial" w:cs="Arial"/>
          <w:noProof/>
          <w:szCs w:val="23"/>
        </w:rPr>
        <w:t>,</w:t>
      </w:r>
      <w:r w:rsidRPr="00DA0239">
        <w:rPr>
          <w:rFonts w:ascii="Arial" w:hAnsi="Arial" w:cs="Arial"/>
          <w:szCs w:val="23"/>
        </w:rPr>
        <w:t xml:space="preserve"> 8:00am – 4:00pm</w:t>
      </w:r>
    </w:p>
    <w:p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rsidR="00A716D1" w:rsidRPr="00BF6DF7" w:rsidRDefault="00A716D1" w:rsidP="00A716D1">
      <w:pPr>
        <w:contextualSpacing/>
        <w:rPr>
          <w:rFonts w:ascii="Arial" w:hAnsi="Arial" w:cs="Arial"/>
          <w:szCs w:val="22"/>
        </w:rPr>
      </w:pP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28032E" w:rsidRPr="00BF6DF7">
        <w:rPr>
          <w:rFonts w:ascii="Arial" w:hAnsi="Arial" w:cs="Arial"/>
          <w:b/>
          <w:noProof/>
          <w:sz w:val="22"/>
          <w:szCs w:val="21"/>
        </w:rPr>
        <w:t>PRE-</w:t>
      </w:r>
      <w:r w:rsidRPr="00BF6DF7">
        <w:rPr>
          <w:rFonts w:ascii="Arial" w:hAnsi="Arial" w:cs="Arial"/>
          <w:b/>
          <w:noProof/>
          <w:sz w:val="22"/>
          <w:szCs w:val="21"/>
        </w:rPr>
        <w:t>1TW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noProof/>
          <w:sz w:val="22"/>
          <w:szCs w:val="21"/>
        </w:rPr>
        <w:t>Strand</w:t>
      </w:r>
      <w:r w:rsidRPr="00BF6DF7">
        <w:rPr>
          <w:rFonts w:ascii="Arial" w:hAnsi="Arial" w:cs="Arial"/>
          <w:b/>
          <w:noProof/>
          <w:sz w:val="22"/>
          <w:szCs w:val="21"/>
        </w:rPr>
        <w:t xml:space="preserve">: </w:t>
      </w:r>
      <w:r w:rsidR="00030CC1" w:rsidRPr="00BF6DF7">
        <w:rPr>
          <w:rFonts w:ascii="Arial" w:hAnsi="Arial" w:cs="Arial"/>
          <w:noProof/>
          <w:sz w:val="22"/>
          <w:szCs w:val="21"/>
        </w:rPr>
        <w:t>Assistive Technology for Improved Function</w:t>
      </w: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Communication, Learning and Access: Severe Physical and Multiple Challenges</w:t>
      </w:r>
    </w:p>
    <w:p w:rsidR="002C0A96" w:rsidRPr="002C0A96" w:rsidRDefault="00A716D1" w:rsidP="0028032E">
      <w:pPr>
        <w:rPr>
          <w:rFonts w:cstheme="minorHAnsi"/>
          <w:b/>
          <w:sz w:val="22"/>
          <w:szCs w:val="21"/>
          <w:u w:val="single"/>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Linda Burkhart, Assistive Technology and Augmentative Communication Integration Specialist, Linda J Burkhart</w:t>
      </w:r>
      <w:r w:rsidRPr="00BF6DF7">
        <w:rPr>
          <w:rFonts w:ascii="Arial" w:hAnsi="Arial" w:cs="Arial"/>
          <w:color w:val="FF0000"/>
          <w:sz w:val="22"/>
          <w:szCs w:val="21"/>
        </w:rPr>
        <w:br/>
      </w:r>
    </w:p>
    <w:p w:rsidR="002C0A96" w:rsidRDefault="002C0A96" w:rsidP="0028032E">
      <w:pPr>
        <w:contextualSpacing/>
        <w:rPr>
          <w:rFonts w:ascii="Arial" w:hAnsi="Arial" w:cs="Arial"/>
          <w:b/>
          <w:sz w:val="22"/>
          <w:szCs w:val="21"/>
        </w:rPr>
      </w:pPr>
    </w:p>
    <w:p w:rsidR="0028032E" w:rsidRPr="00BF6DF7" w:rsidRDefault="00A716D1"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28032E" w:rsidRPr="00BF6DF7">
        <w:rPr>
          <w:rFonts w:ascii="Arial" w:hAnsi="Arial" w:cs="Arial"/>
          <w:b/>
          <w:noProof/>
          <w:sz w:val="22"/>
          <w:szCs w:val="21"/>
        </w:rPr>
        <w:t>PRE-</w:t>
      </w:r>
      <w:r w:rsidRPr="00BF6DF7">
        <w:rPr>
          <w:rFonts w:ascii="Arial" w:hAnsi="Arial" w:cs="Arial"/>
          <w:b/>
          <w:noProof/>
          <w:sz w:val="22"/>
          <w:szCs w:val="21"/>
        </w:rPr>
        <w:t>2TW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sz w:val="22"/>
          <w:szCs w:val="21"/>
        </w:rPr>
        <w:t xml:space="preserve">Strand: </w:t>
      </w:r>
      <w:r w:rsidR="00030CC1" w:rsidRPr="00BF6DF7">
        <w:rPr>
          <w:rFonts w:ascii="Arial" w:hAnsi="Arial" w:cs="Arial"/>
          <w:noProof/>
          <w:sz w:val="22"/>
          <w:szCs w:val="21"/>
        </w:rPr>
        <w:t>Assistive Technology for Improved Function</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iPAD Bootcamp: Awesome New Apps, Accessories and Adaptations</w:t>
      </w:r>
    </w:p>
    <w:p w:rsidR="00030CC1" w:rsidRPr="00BF6DF7" w:rsidRDefault="00A716D1" w:rsidP="00030CC1">
      <w:pPr>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Therese Willkomm, Director of ATinNH, University of New Hampshire</w:t>
      </w:r>
    </w:p>
    <w:p w:rsidR="00BF6DF7" w:rsidRPr="00BF6DF7" w:rsidRDefault="00BF6DF7" w:rsidP="00030CC1">
      <w:pPr>
        <w:rPr>
          <w:rFonts w:ascii="Arial" w:hAnsi="Arial" w:cs="Arial"/>
          <w:noProof/>
          <w:sz w:val="22"/>
          <w:szCs w:val="21"/>
        </w:rPr>
      </w:pPr>
      <w:r w:rsidRPr="00BF6DF7">
        <w:rPr>
          <w:rFonts w:ascii="Arial" w:hAnsi="Arial" w:cs="Arial"/>
          <w:i/>
          <w:sz w:val="22"/>
          <w:szCs w:val="21"/>
        </w:rPr>
        <w:t>*There is a $20 materials fee associated with this program. Fee covers the in-session supplies and should be paid to the speaker directly during the seminar.</w:t>
      </w:r>
    </w:p>
    <w:p w:rsidR="00A716D1" w:rsidRPr="00BF6DF7" w:rsidRDefault="00A716D1" w:rsidP="00A716D1">
      <w:pPr>
        <w:contextualSpacing/>
        <w:rPr>
          <w:rFonts w:ascii="Arial" w:hAnsi="Arial" w:cs="Arial"/>
          <w:color w:val="FF0000"/>
          <w:sz w:val="22"/>
          <w:szCs w:val="21"/>
        </w:rPr>
      </w:pPr>
    </w:p>
    <w:p w:rsidR="0028032E" w:rsidRPr="00BF6DF7" w:rsidRDefault="00A716D1"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PRE-3TW</w:t>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Pr="00BF6DF7">
        <w:rPr>
          <w:rFonts w:ascii="Arial" w:hAnsi="Arial" w:cs="Arial"/>
          <w:b/>
          <w:noProof/>
          <w:sz w:val="22"/>
          <w:szCs w:val="21"/>
        </w:rPr>
        <w:tab/>
      </w:r>
      <w:r w:rsidR="0028032E" w:rsidRPr="00BF6DF7">
        <w:rPr>
          <w:rFonts w:ascii="Arial" w:hAnsi="Arial" w:cs="Arial"/>
          <w:b/>
          <w:sz w:val="22"/>
          <w:szCs w:val="21"/>
        </w:rPr>
        <w:t xml:space="preserve">Strand: </w:t>
      </w:r>
      <w:r w:rsidR="00030CC1" w:rsidRPr="00BF6DF7">
        <w:rPr>
          <w:rFonts w:ascii="Arial" w:hAnsi="Arial" w:cs="Arial"/>
          <w:noProof/>
          <w:sz w:val="22"/>
          <w:szCs w:val="21"/>
        </w:rPr>
        <w:t>Education &amp; Learning: Early Intervention – 12</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Innovative Technologies for Learners with Reading and Other Learning Differences</w:t>
      </w:r>
    </w:p>
    <w:p w:rsidR="00A716D1" w:rsidRPr="00BF6DF7" w:rsidRDefault="00A716D1" w:rsidP="00030CC1">
      <w:pPr>
        <w:contextualSpacing/>
        <w:rPr>
          <w:rFonts w:ascii="Arial" w:hAnsi="Arial" w:cs="Arial"/>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Karen Janowski, Assistive Technology Consultant, EdTech Solutions, Inc; Sharon Plante, Director of Technology, The Southport School</w:t>
      </w:r>
    </w:p>
    <w:p w:rsidR="00A716D1" w:rsidRPr="00BF6DF7" w:rsidRDefault="00A716D1" w:rsidP="00A716D1">
      <w:pPr>
        <w:contextualSpacing/>
        <w:rPr>
          <w:rFonts w:ascii="Arial" w:hAnsi="Arial" w:cs="Arial"/>
          <w:color w:val="FF0000"/>
          <w:sz w:val="22"/>
          <w:szCs w:val="21"/>
        </w:rPr>
      </w:pPr>
    </w:p>
    <w:p w:rsidR="00CF7AAA" w:rsidRPr="00BF6DF7" w:rsidRDefault="00CF7AAA" w:rsidP="00CF7AAA">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PRE-4TW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Pr="00BF6DF7">
        <w:rPr>
          <w:rFonts w:ascii="Arial" w:hAnsi="Arial" w:cs="Arial"/>
          <w:noProof/>
          <w:sz w:val="22"/>
          <w:szCs w:val="21"/>
        </w:rPr>
        <w:t>Leadership</w:t>
      </w:r>
    </w:p>
    <w:p w:rsidR="00CF7AAA" w:rsidRPr="00BF6DF7" w:rsidRDefault="00CF7AAA" w:rsidP="00CF7AAA">
      <w:pPr>
        <w:contextualSpacing/>
        <w:rPr>
          <w:rFonts w:ascii="Arial" w:hAnsi="Arial" w:cs="Arial"/>
          <w:b/>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Pr="00BF6DF7">
        <w:rPr>
          <w:rFonts w:ascii="Arial" w:hAnsi="Arial" w:cs="Arial"/>
          <w:noProof/>
          <w:sz w:val="22"/>
          <w:szCs w:val="21"/>
        </w:rPr>
        <w:t>The Changing Role of AT Teams</w:t>
      </w:r>
      <w:r w:rsidRPr="00BF6DF7">
        <w:rPr>
          <w:rFonts w:ascii="Arial" w:hAnsi="Arial" w:cs="Arial"/>
          <w:b/>
          <w:sz w:val="22"/>
          <w:szCs w:val="21"/>
        </w:rPr>
        <w:t xml:space="preserve"> </w:t>
      </w:r>
    </w:p>
    <w:p w:rsidR="00030CC1" w:rsidRPr="00BF6DF7" w:rsidRDefault="00CF7AAA" w:rsidP="00030CC1">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Gayl Bowser, Independent Consultant, AT Collaborations; Denise DeCoste, Assistive Technology Specialist/Consultant, Accessible Technology Consulting</w:t>
      </w:r>
    </w:p>
    <w:p w:rsidR="00CF7AAA" w:rsidRPr="00BF6DF7" w:rsidRDefault="00CF7AAA" w:rsidP="0028032E">
      <w:pPr>
        <w:contextualSpacing/>
        <w:rPr>
          <w:rFonts w:ascii="Arial" w:hAnsi="Arial" w:cs="Arial"/>
          <w:b/>
          <w:color w:val="FF0000"/>
          <w:sz w:val="22"/>
          <w:szCs w:val="21"/>
        </w:rPr>
      </w:pP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PRE-5TW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CF7AAA" w:rsidRPr="00BF6DF7">
        <w:rPr>
          <w:rFonts w:ascii="Arial" w:hAnsi="Arial" w:cs="Arial"/>
          <w:noProof/>
          <w:sz w:val="22"/>
          <w:szCs w:val="21"/>
        </w:rPr>
        <w:t>Leadership</w:t>
      </w: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CF7AAA" w:rsidRPr="00BF6DF7">
        <w:rPr>
          <w:rFonts w:ascii="Arial" w:hAnsi="Arial" w:cs="Arial"/>
          <w:noProof/>
          <w:sz w:val="22"/>
          <w:szCs w:val="21"/>
        </w:rPr>
        <w:t>AT Bootcamp: Foundations Through Implementation</w:t>
      </w:r>
      <w:r w:rsidR="00CF7AAA" w:rsidRPr="00BF6DF7">
        <w:rPr>
          <w:rFonts w:cstheme="minorHAnsi"/>
          <w:b/>
          <w:sz w:val="22"/>
          <w:szCs w:val="21"/>
          <w:u w:val="single"/>
          <w:shd w:val="clear" w:color="auto" w:fill="FFFFFF"/>
        </w:rPr>
        <w:t> </w:t>
      </w:r>
    </w:p>
    <w:p w:rsidR="00030CC1" w:rsidRPr="00BF6DF7" w:rsidRDefault="0028032E" w:rsidP="00030CC1">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Kelly Fonner, Consultant, Fonner Consulting; Mike Cole, President, Use Your Words P.C</w:t>
      </w:r>
      <w:r w:rsidR="0072228B">
        <w:rPr>
          <w:rFonts w:ascii="Arial" w:hAnsi="Arial" w:cs="Arial"/>
          <w:noProof/>
          <w:sz w:val="22"/>
          <w:szCs w:val="21"/>
        </w:rPr>
        <w:t xml:space="preserve">; </w:t>
      </w:r>
      <w:r w:rsidR="0072228B" w:rsidRPr="0072228B">
        <w:rPr>
          <w:rFonts w:ascii="Arial" w:hAnsi="Arial" w:cs="Arial"/>
          <w:noProof/>
          <w:sz w:val="22"/>
          <w:szCs w:val="21"/>
        </w:rPr>
        <w:t>Brian Wojcik; Assistant Professor, University of Nebraska at Kearney</w:t>
      </w:r>
      <w:r w:rsidR="00060094">
        <w:rPr>
          <w:rFonts w:ascii="Arial" w:hAnsi="Arial" w:cs="Arial"/>
          <w:noProof/>
          <w:sz w:val="22"/>
          <w:szCs w:val="21"/>
        </w:rPr>
        <w:t xml:space="preserve">; </w:t>
      </w:r>
      <w:r w:rsidR="00060094" w:rsidRPr="00060094">
        <w:rPr>
          <w:rFonts w:ascii="Arial" w:hAnsi="Arial" w:cs="Arial"/>
          <w:noProof/>
          <w:sz w:val="22"/>
          <w:szCs w:val="21"/>
        </w:rPr>
        <w:t>Scott Marflius, Independent Consultant</w:t>
      </w:r>
    </w:p>
    <w:p w:rsidR="0028032E" w:rsidRPr="00BF6DF7" w:rsidRDefault="0028032E" w:rsidP="0028032E">
      <w:pPr>
        <w:contextualSpacing/>
        <w:rPr>
          <w:rFonts w:ascii="Arial" w:hAnsi="Arial" w:cs="Arial"/>
          <w:color w:val="FF0000"/>
          <w:sz w:val="22"/>
          <w:szCs w:val="21"/>
        </w:rPr>
      </w:pPr>
    </w:p>
    <w:p w:rsidR="0028032E" w:rsidRPr="00BF6DF7" w:rsidRDefault="0028032E" w:rsidP="0028032E">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CF7AAA" w:rsidRPr="00BF6DF7">
        <w:rPr>
          <w:rFonts w:ascii="Arial" w:hAnsi="Arial" w:cs="Arial"/>
          <w:b/>
          <w:noProof/>
          <w:sz w:val="22"/>
          <w:szCs w:val="21"/>
        </w:rPr>
        <w:t>PRE-6</w:t>
      </w:r>
      <w:r w:rsidRPr="00BF6DF7">
        <w:rPr>
          <w:rFonts w:ascii="Arial" w:hAnsi="Arial" w:cs="Arial"/>
          <w:b/>
          <w:noProof/>
          <w:sz w:val="22"/>
          <w:szCs w:val="21"/>
        </w:rPr>
        <w:t>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Leadership</w:t>
      </w:r>
    </w:p>
    <w:p w:rsidR="0028032E" w:rsidRPr="00BF6DF7" w:rsidRDefault="0028032E" w:rsidP="0028032E">
      <w:pPr>
        <w:rPr>
          <w:b/>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The SETT Framework: It’s Not a Process! It Makes YOUR Processes Better!</w:t>
      </w:r>
    </w:p>
    <w:p w:rsidR="0028032E" w:rsidRPr="00BF6DF7" w:rsidRDefault="0028032E" w:rsidP="0028032E">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Joy Smiley Zabala, Independent Consultant and Director of Technical Assistance at CAST; Diana Carl, Independent Consultant</w:t>
      </w:r>
      <w:r w:rsidR="00060094">
        <w:rPr>
          <w:rFonts w:ascii="Arial" w:hAnsi="Arial" w:cs="Arial"/>
          <w:noProof/>
          <w:sz w:val="22"/>
          <w:szCs w:val="21"/>
        </w:rPr>
        <w:t xml:space="preserve">; </w:t>
      </w:r>
      <w:r w:rsidR="00060094" w:rsidRPr="00060094">
        <w:rPr>
          <w:rFonts w:ascii="Arial" w:hAnsi="Arial" w:cs="Arial"/>
          <w:noProof/>
          <w:sz w:val="22"/>
          <w:szCs w:val="21"/>
        </w:rPr>
        <w:t>Joan Breslin Larson, Independent Consultant, Breslin Larson and Associates; Leanne Woodley, Senior Education Consultant: Student Services, The Association of Independent Schools of NSW</w:t>
      </w:r>
    </w:p>
    <w:p w:rsidR="0028032E" w:rsidRPr="00BF6DF7" w:rsidRDefault="0028032E" w:rsidP="0028032E">
      <w:pPr>
        <w:contextualSpacing/>
        <w:rPr>
          <w:rFonts w:ascii="Arial" w:hAnsi="Arial" w:cs="Arial"/>
          <w:sz w:val="22"/>
          <w:szCs w:val="21"/>
        </w:rPr>
      </w:pPr>
    </w:p>
    <w:p w:rsidR="00D36DE6" w:rsidRPr="00BF6DF7" w:rsidRDefault="00D36DE6" w:rsidP="00D36DE6">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PRE-7TW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Mainstream &amp; Web Accessible Technologies</w:t>
      </w:r>
    </w:p>
    <w:p w:rsidR="00030CC1" w:rsidRPr="00BF6DF7" w:rsidRDefault="00D36DE6" w:rsidP="00030CC1">
      <w:pPr>
        <w:rPr>
          <w:b/>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Google Bootcamp: Two Days of Googley Goodness!</w:t>
      </w:r>
      <w:r w:rsidRPr="00BF6DF7">
        <w:rPr>
          <w:rFonts w:cstheme="minorHAnsi"/>
          <w:b/>
          <w:sz w:val="22"/>
          <w:szCs w:val="21"/>
          <w:u w:val="single"/>
        </w:rPr>
        <w:br/>
      </w: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Mike Marotta, AT Specialist, Inclusive Technology Solutions, LLC</w:t>
      </w:r>
    </w:p>
    <w:p w:rsidR="00D36DE6" w:rsidRPr="00BF6DF7" w:rsidRDefault="00D36DE6" w:rsidP="00D36DE6">
      <w:pPr>
        <w:contextualSpacing/>
        <w:rPr>
          <w:rFonts w:ascii="Arial" w:hAnsi="Arial" w:cs="Arial"/>
          <w:i/>
          <w:sz w:val="22"/>
          <w:szCs w:val="21"/>
          <w:shd w:val="clear" w:color="auto" w:fill="FFFFFF"/>
        </w:rPr>
      </w:pPr>
    </w:p>
    <w:p w:rsidR="00D36DE6" w:rsidRPr="00BF6DF7" w:rsidRDefault="00D36DE6" w:rsidP="00D36DE6">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noProof/>
          <w:sz w:val="22"/>
          <w:szCs w:val="21"/>
        </w:rPr>
        <w:t>PRE-8TW</w:t>
      </w:r>
      <w:r w:rsidRPr="00BF6DF7">
        <w:rPr>
          <w:rFonts w:ascii="Arial" w:hAnsi="Arial" w:cs="Arial"/>
          <w:b/>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noProof/>
          <w:sz w:val="22"/>
          <w:szCs w:val="21"/>
        </w:rPr>
        <w:tab/>
      </w:r>
      <w:r w:rsidRPr="00BF6DF7">
        <w:rPr>
          <w:rFonts w:ascii="Arial" w:hAnsi="Arial" w:cs="Arial"/>
          <w:b/>
          <w:sz w:val="22"/>
          <w:szCs w:val="21"/>
        </w:rPr>
        <w:t xml:space="preserve">Strand: </w:t>
      </w:r>
      <w:r w:rsidR="00030CC1" w:rsidRPr="00BF6DF7">
        <w:rPr>
          <w:rFonts w:ascii="Arial" w:hAnsi="Arial" w:cs="Arial"/>
          <w:noProof/>
          <w:sz w:val="22"/>
          <w:szCs w:val="21"/>
        </w:rPr>
        <w:t>Vision &amp; Hearing Technologies</w:t>
      </w:r>
    </w:p>
    <w:p w:rsidR="00D36DE6" w:rsidRPr="00BF6DF7" w:rsidRDefault="00D36DE6" w:rsidP="00D36DE6">
      <w:pPr>
        <w:contextualSpacing/>
        <w:rPr>
          <w:rFonts w:ascii="Arial" w:hAnsi="Arial" w:cs="Arial"/>
          <w:i/>
          <w:sz w:val="22"/>
          <w:szCs w:val="21"/>
          <w:shd w:val="clear" w:color="auto" w:fill="FFFFFF"/>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Practitioner’s Handbook on Technology Implementation for People with Visual Impairments</w:t>
      </w:r>
      <w:r w:rsidRPr="00BF6DF7">
        <w:rPr>
          <w:rFonts w:cstheme="minorHAnsi"/>
          <w:b/>
          <w:sz w:val="22"/>
          <w:szCs w:val="21"/>
          <w:u w:val="single"/>
        </w:rPr>
        <w:br/>
      </w: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Rachael Sessler Trinkowsky, Technology Training &amp; Vocational Coordinator, Lighthouse for the Blind of the Palm Beaches; Stacy Kelly, Associate Professor, Northern Illinois University; Sean Tikkun, Assistant Professor, North Carolina Central University</w:t>
      </w:r>
    </w:p>
    <w:p w:rsidR="00D36DE6" w:rsidRPr="00030CC1" w:rsidRDefault="00D36DE6" w:rsidP="00D36DE6">
      <w:pPr>
        <w:contextualSpacing/>
        <w:rPr>
          <w:rFonts w:ascii="Arial" w:hAnsi="Arial" w:cs="Arial"/>
          <w:i/>
          <w:sz w:val="22"/>
          <w:szCs w:val="22"/>
        </w:rPr>
      </w:pPr>
    </w:p>
    <w:p w:rsidR="00DA0239" w:rsidRDefault="00DA0239" w:rsidP="00A716D1">
      <w:pPr>
        <w:contextualSpacing/>
        <w:jc w:val="center"/>
        <w:rPr>
          <w:rFonts w:ascii="Arial" w:hAnsi="Arial" w:cs="Arial"/>
          <w:b/>
          <w:sz w:val="23"/>
          <w:szCs w:val="23"/>
        </w:rPr>
      </w:pPr>
    </w:p>
    <w:p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E20DEE" w:rsidRPr="00DA0239">
        <w:rPr>
          <w:rFonts w:ascii="Arial" w:hAnsi="Arial" w:cs="Arial"/>
          <w:szCs w:val="23"/>
        </w:rPr>
        <w:t>January 30</w:t>
      </w:r>
      <w:r w:rsidRPr="00DA0239">
        <w:rPr>
          <w:rFonts w:ascii="Arial" w:hAnsi="Arial" w:cs="Arial"/>
          <w:szCs w:val="23"/>
        </w:rPr>
        <w:t>, 8:00am – 4:00pm</w:t>
      </w:r>
      <w:r w:rsidR="008551C6" w:rsidRPr="00DA0239">
        <w:rPr>
          <w:rFonts w:ascii="Arial" w:hAnsi="Arial" w:cs="Arial"/>
          <w:szCs w:val="23"/>
        </w:rPr>
        <w:t xml:space="preserve">  </w:t>
      </w:r>
    </w:p>
    <w:p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rsidR="00A716D1" w:rsidRPr="00030CC1" w:rsidRDefault="00A716D1" w:rsidP="00A716D1">
      <w:pPr>
        <w:contextualSpacing/>
        <w:rPr>
          <w:rFonts w:ascii="Arial" w:hAnsi="Arial" w:cs="Arial"/>
          <w:noProof/>
          <w:sz w:val="22"/>
          <w:szCs w:val="22"/>
        </w:rPr>
      </w:pPr>
    </w:p>
    <w:p w:rsidR="00D7432A" w:rsidRPr="00BF6DF7" w:rsidRDefault="00A716D1" w:rsidP="00D7432A">
      <w:pPr>
        <w:rPr>
          <w:rFonts w:cstheme="minorHAnsi"/>
          <w:b/>
          <w:sz w:val="22"/>
          <w:szCs w:val="21"/>
          <w:shd w:val="clear" w:color="auto" w:fill="FFFFFF"/>
        </w:rPr>
      </w:pPr>
      <w:r w:rsidRPr="00BF6DF7">
        <w:rPr>
          <w:rFonts w:ascii="Arial" w:hAnsi="Arial" w:cs="Arial"/>
          <w:b/>
          <w:sz w:val="22"/>
          <w:szCs w:val="21"/>
        </w:rPr>
        <w:t>Session Code</w:t>
      </w:r>
      <w:r w:rsidRPr="00BF6DF7">
        <w:rPr>
          <w:rFonts w:ascii="Arial" w:hAnsi="Arial" w:cs="Arial"/>
          <w:sz w:val="22"/>
          <w:szCs w:val="21"/>
        </w:rPr>
        <w:t xml:space="preserve">: </w:t>
      </w:r>
      <w:r w:rsidR="00D7432A" w:rsidRPr="00BF6DF7">
        <w:rPr>
          <w:rFonts w:ascii="Arial" w:hAnsi="Arial" w:cs="Arial"/>
          <w:b/>
          <w:sz w:val="22"/>
          <w:szCs w:val="21"/>
        </w:rPr>
        <w:t>PRE-9</w:t>
      </w:r>
      <w:r w:rsidRPr="00BF6DF7">
        <w:rPr>
          <w:rFonts w:ascii="Arial" w:hAnsi="Arial" w:cs="Arial"/>
          <w:b/>
          <w:sz w:val="22"/>
          <w:szCs w:val="21"/>
        </w:rPr>
        <w:t>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00CD6D3D" w:rsidRPr="00BF6DF7">
        <w:rPr>
          <w:rFonts w:ascii="Arial" w:hAnsi="Arial" w:cs="Arial"/>
          <w:b/>
          <w:sz w:val="22"/>
          <w:szCs w:val="21"/>
        </w:rPr>
        <w:t xml:space="preserve">Strand: </w:t>
      </w:r>
      <w:r w:rsidR="00030CC1" w:rsidRPr="00BF6DF7">
        <w:rPr>
          <w:rFonts w:ascii="Arial" w:hAnsi="Arial" w:cs="Arial"/>
          <w:noProof/>
          <w:sz w:val="22"/>
          <w:szCs w:val="21"/>
        </w:rPr>
        <w:t>Augmentative and Alternative Communication</w:t>
      </w:r>
    </w:p>
    <w:p w:rsidR="00CD6D3D" w:rsidRPr="00BF6DF7" w:rsidRDefault="00A716D1" w:rsidP="00CD6D3D">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AAC: Inter</w:t>
      </w:r>
      <w:r w:rsidR="00BF6DF7" w:rsidRPr="00BF6DF7">
        <w:rPr>
          <w:rFonts w:ascii="Arial" w:hAnsi="Arial" w:cs="Arial"/>
          <w:noProof/>
          <w:sz w:val="22"/>
          <w:szCs w:val="21"/>
        </w:rPr>
        <w:t>professional</w:t>
      </w:r>
      <w:r w:rsidR="00030CC1" w:rsidRPr="00BF6DF7">
        <w:rPr>
          <w:rFonts w:ascii="Arial" w:hAnsi="Arial" w:cs="Arial"/>
          <w:noProof/>
          <w:sz w:val="22"/>
          <w:szCs w:val="21"/>
        </w:rPr>
        <w:t xml:space="preserve"> Practice, Clinical Innovations and Evidence Based Practice</w:t>
      </w:r>
    </w:p>
    <w:p w:rsidR="00060094" w:rsidRPr="00F34BDD" w:rsidRDefault="00A716D1" w:rsidP="00060094">
      <w:pPr>
        <w:rPr>
          <w:u w:val="single"/>
        </w:rPr>
      </w:pPr>
      <w:r w:rsidRPr="00BF6DF7">
        <w:rPr>
          <w:rFonts w:ascii="Arial" w:hAnsi="Arial" w:cs="Arial"/>
          <w:b/>
          <w:sz w:val="22"/>
          <w:szCs w:val="21"/>
        </w:rPr>
        <w:t>Speaker</w:t>
      </w:r>
      <w:r w:rsidRPr="00BF6DF7">
        <w:rPr>
          <w:rFonts w:ascii="Arial" w:hAnsi="Arial" w:cs="Arial"/>
          <w:sz w:val="22"/>
          <w:szCs w:val="21"/>
        </w:rPr>
        <w:t xml:space="preserve">: </w:t>
      </w:r>
      <w:r w:rsidR="00060094" w:rsidRPr="00060094">
        <w:rPr>
          <w:rFonts w:ascii="Arial" w:hAnsi="Arial" w:cs="Arial"/>
          <w:noProof/>
          <w:sz w:val="22"/>
          <w:szCs w:val="21"/>
        </w:rPr>
        <w:t>John Costello; Peggy Dellea; Jennifer Buxton; Loren Fields McMahon; Meghan O’Brien; Amanda O’Brien; Christina Yu; Elizabeth Rose; Drew Mancini; All of Boston Children’s Hospital</w:t>
      </w:r>
    </w:p>
    <w:p w:rsidR="00030CC1" w:rsidRPr="00BF6DF7" w:rsidRDefault="00030CC1" w:rsidP="00030CC1">
      <w:pPr>
        <w:rPr>
          <w:rFonts w:ascii="Arial" w:hAnsi="Arial" w:cs="Arial"/>
          <w:noProof/>
          <w:sz w:val="22"/>
          <w:szCs w:val="21"/>
        </w:rPr>
      </w:pPr>
    </w:p>
    <w:p w:rsidR="00A716D1" w:rsidRPr="00BF6DF7" w:rsidRDefault="00A716D1" w:rsidP="00A716D1">
      <w:pPr>
        <w:contextualSpacing/>
        <w:rPr>
          <w:rFonts w:ascii="Arial" w:hAnsi="Arial" w:cs="Arial"/>
          <w:noProof/>
          <w:sz w:val="22"/>
          <w:szCs w:val="21"/>
        </w:rPr>
      </w:pPr>
    </w:p>
    <w:p w:rsidR="00BF6DF7" w:rsidRPr="00BF6DF7" w:rsidRDefault="00BF6DF7" w:rsidP="00A716D1">
      <w:pPr>
        <w:contextualSpacing/>
        <w:rPr>
          <w:rFonts w:ascii="Arial" w:hAnsi="Arial" w:cs="Arial"/>
          <w:b/>
          <w:sz w:val="22"/>
          <w:szCs w:val="21"/>
        </w:rPr>
      </w:pP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CD6D3D" w:rsidRPr="00BF6DF7">
        <w:rPr>
          <w:rFonts w:ascii="Arial" w:hAnsi="Arial" w:cs="Arial"/>
          <w:b/>
          <w:sz w:val="22"/>
          <w:szCs w:val="21"/>
        </w:rPr>
        <w:t>PRE-</w:t>
      </w:r>
      <w:r w:rsidR="008551C6" w:rsidRPr="00BF6DF7">
        <w:rPr>
          <w:rFonts w:ascii="Arial" w:hAnsi="Arial" w:cs="Arial"/>
          <w:b/>
          <w:sz w:val="22"/>
          <w:szCs w:val="21"/>
        </w:rPr>
        <w:t>10W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00CD6D3D" w:rsidRPr="00BF6DF7">
        <w:rPr>
          <w:rFonts w:ascii="Arial" w:hAnsi="Arial" w:cs="Arial"/>
          <w:b/>
          <w:sz w:val="22"/>
          <w:szCs w:val="21"/>
        </w:rPr>
        <w:t xml:space="preserve">Strand: </w:t>
      </w:r>
      <w:r w:rsidR="00030CC1" w:rsidRPr="00BF6DF7">
        <w:rPr>
          <w:rFonts w:ascii="Arial" w:hAnsi="Arial" w:cs="Arial"/>
          <w:noProof/>
          <w:sz w:val="22"/>
          <w:szCs w:val="21"/>
        </w:rPr>
        <w:t>Augmentative and Alternative Communication</w:t>
      </w:r>
    </w:p>
    <w:p w:rsidR="00A716D1" w:rsidRPr="00BF6DF7" w:rsidRDefault="00A716D1" w:rsidP="00A716D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Starting an AAC Journey: Effective Classroom Supports for Preschool Teams</w:t>
      </w:r>
    </w:p>
    <w:p w:rsidR="00A716D1" w:rsidRPr="00BF6DF7" w:rsidRDefault="00A716D1" w:rsidP="00CD6D3D">
      <w:pPr>
        <w:contextualSpacing/>
        <w:rPr>
          <w:rFonts w:ascii="Arial" w:hAnsi="Arial" w:cs="Arial"/>
          <w:i/>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 xml:space="preserve">Carole Zangari, Associate Professor of SLP &amp; Executive Director NSU CARD Satellite, Nova Southeastern University; Lori Wise, Coordinator of Clinical &amp; Educational Services at UM-NSU CARD, Nova Southeastern University; Kim Galant, Implementation Specialist, </w:t>
      </w:r>
      <w:r w:rsidR="00060094">
        <w:rPr>
          <w:rFonts w:ascii="Arial" w:hAnsi="Arial" w:cs="Arial"/>
          <w:noProof/>
          <w:sz w:val="22"/>
          <w:szCs w:val="21"/>
        </w:rPr>
        <w:t>AAC</w:t>
      </w:r>
      <w:r w:rsidR="00BF6DF7" w:rsidRPr="00BF6DF7">
        <w:rPr>
          <w:rFonts w:ascii="Arial" w:hAnsi="Arial" w:cs="Arial"/>
          <w:noProof/>
          <w:sz w:val="22"/>
          <w:szCs w:val="21"/>
        </w:rPr>
        <w:t xml:space="preserve"> Consultant</w:t>
      </w:r>
      <w:r w:rsidR="00030CC1" w:rsidRPr="00BF6DF7">
        <w:rPr>
          <w:rFonts w:ascii="Arial" w:hAnsi="Arial" w:cs="Arial"/>
          <w:noProof/>
          <w:sz w:val="22"/>
          <w:szCs w:val="21"/>
        </w:rPr>
        <w:t>; Vicki Clarke, SLP/CEO, Dynamic Therapy Associates, Inc.</w:t>
      </w:r>
    </w:p>
    <w:p w:rsidR="00A716D1" w:rsidRPr="00BF6DF7" w:rsidRDefault="00A716D1" w:rsidP="00A716D1">
      <w:pPr>
        <w:contextualSpacing/>
        <w:rPr>
          <w:rFonts w:ascii="Arial" w:hAnsi="Arial" w:cs="Arial"/>
          <w:b/>
          <w:sz w:val="20"/>
          <w:szCs w:val="16"/>
        </w:rPr>
      </w:pPr>
    </w:p>
    <w:p w:rsidR="00CD6D3D" w:rsidRPr="00BF6DF7" w:rsidRDefault="00A716D1" w:rsidP="00CD6D3D">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00F723C2" w:rsidRPr="00BF6DF7">
        <w:rPr>
          <w:rFonts w:ascii="Arial" w:hAnsi="Arial" w:cs="Arial"/>
          <w:b/>
          <w:sz w:val="22"/>
          <w:szCs w:val="21"/>
        </w:rPr>
        <w:t>PRE-</w:t>
      </w:r>
      <w:r w:rsidR="008551C6" w:rsidRPr="00BF6DF7">
        <w:rPr>
          <w:rFonts w:ascii="Arial" w:hAnsi="Arial" w:cs="Arial"/>
          <w:b/>
          <w:sz w:val="22"/>
          <w:szCs w:val="21"/>
        </w:rPr>
        <w:t>11W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00CD6D3D" w:rsidRPr="00BF6DF7">
        <w:rPr>
          <w:rFonts w:ascii="Arial" w:hAnsi="Arial" w:cs="Arial"/>
          <w:b/>
          <w:sz w:val="22"/>
          <w:szCs w:val="21"/>
        </w:rPr>
        <w:t xml:space="preserve">Strand:  </w:t>
      </w:r>
      <w:r w:rsidR="00030CC1" w:rsidRPr="00BF6DF7">
        <w:rPr>
          <w:rFonts w:ascii="Arial" w:hAnsi="Arial" w:cs="Arial"/>
          <w:noProof/>
          <w:sz w:val="22"/>
          <w:szCs w:val="21"/>
        </w:rPr>
        <w:t>Education &amp; Learning: Early Intervention – 12</w:t>
      </w:r>
    </w:p>
    <w:p w:rsidR="00A716D1" w:rsidRPr="00BF6DF7" w:rsidRDefault="00A716D1" w:rsidP="00A716D1">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030CC1" w:rsidRPr="00BF6DF7">
        <w:rPr>
          <w:rFonts w:ascii="Arial" w:hAnsi="Arial" w:cs="Arial"/>
          <w:noProof/>
          <w:sz w:val="22"/>
          <w:szCs w:val="21"/>
        </w:rPr>
        <w:t>AEM Consideration Framework Bootcamp</w:t>
      </w:r>
    </w:p>
    <w:p w:rsidR="00CD6D3D" w:rsidRPr="00BF6DF7" w:rsidRDefault="00A716D1" w:rsidP="008551C6">
      <w:pPr>
        <w:contextualSpacing/>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030CC1" w:rsidRPr="00BF6DF7">
        <w:rPr>
          <w:rFonts w:ascii="Arial" w:hAnsi="Arial" w:cs="Arial"/>
          <w:noProof/>
          <w:sz w:val="22"/>
          <w:szCs w:val="21"/>
        </w:rPr>
        <w:t>Cindy George, AT Specialist, George Mason University; Marci Kinas Jerome, Principal Investigator, George Mason University; Ian Moore, Trainer, George Mason University; Stacy Brady, AIM-VA Training and Technical Assistance, George Mason University</w:t>
      </w:r>
    </w:p>
    <w:p w:rsidR="00DA0239" w:rsidRPr="00BF6DF7" w:rsidRDefault="00DA0239" w:rsidP="00030CC1">
      <w:pPr>
        <w:contextualSpacing/>
        <w:rPr>
          <w:rFonts w:ascii="Arial" w:hAnsi="Arial" w:cs="Arial"/>
          <w:b/>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PRE-12W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00DA0239" w:rsidRPr="00BF6DF7">
        <w:rPr>
          <w:rFonts w:ascii="Arial" w:hAnsi="Arial" w:cs="Arial"/>
          <w:noProof/>
          <w:sz w:val="22"/>
          <w:szCs w:val="21"/>
        </w:rPr>
        <w:t>Education &amp; Learning: Early Intervention – 12</w:t>
      </w:r>
    </w:p>
    <w:p w:rsidR="00DA0239" w:rsidRPr="00BF6DF7" w:rsidRDefault="00030CC1" w:rsidP="00030CC1">
      <w:pPr>
        <w:contextualSpacing/>
        <w:rPr>
          <w:b/>
          <w:noProof/>
          <w:sz w:val="22"/>
          <w:szCs w:val="21"/>
          <w:u w:val="single"/>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Dynamic Dyslexia: Educating for Life!</w:t>
      </w:r>
    </w:p>
    <w:p w:rsidR="00DA0239" w:rsidRPr="00BF6DF7" w:rsidRDefault="00030CC1" w:rsidP="00DA0239">
      <w:pPr>
        <w:rPr>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Carol Allen, School Improvement Adviser (ICT and Inclusion), North Tyneside City Learning Centre</w:t>
      </w:r>
    </w:p>
    <w:p w:rsidR="00030CC1" w:rsidRPr="00BF6DF7" w:rsidRDefault="00030CC1" w:rsidP="008551C6">
      <w:pPr>
        <w:contextualSpacing/>
        <w:rPr>
          <w:rFonts w:ascii="Arial" w:hAnsi="Arial" w:cs="Arial"/>
          <w:noProof/>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PRE-13W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00DA0239" w:rsidRPr="00BF6DF7">
        <w:rPr>
          <w:rFonts w:ascii="Arial" w:hAnsi="Arial" w:cs="Arial"/>
          <w:noProof/>
          <w:sz w:val="22"/>
          <w:szCs w:val="21"/>
        </w:rPr>
        <w:t>Education &amp; Learning: Early Intervention – 12</w:t>
      </w:r>
    </w:p>
    <w:p w:rsidR="00030CC1" w:rsidRPr="00BF6DF7" w:rsidRDefault="00030CC1" w:rsidP="00030CC1">
      <w:pPr>
        <w:contextualSpacing/>
        <w:rPr>
          <w:rFonts w:ascii="Arial" w:hAnsi="Arial" w:cs="Arial"/>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The Write Assistive Technology for Notetaking</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Beth Poss, Educational Consultant, Montgomery County Public Schools; Mystie Rail, Executive Director, Assistive Technology of Alaska; Christopher Bugaj, Assistive Technology Trainer, Loudoun County Public Schools</w:t>
      </w:r>
    </w:p>
    <w:p w:rsidR="00030CC1" w:rsidRPr="00BF6DF7" w:rsidRDefault="00030CC1" w:rsidP="008551C6">
      <w:pPr>
        <w:contextualSpacing/>
        <w:rPr>
          <w:rFonts w:ascii="Arial" w:hAnsi="Arial" w:cs="Arial"/>
          <w:noProof/>
          <w:sz w:val="22"/>
          <w:szCs w:val="21"/>
        </w:rPr>
      </w:pPr>
    </w:p>
    <w:p w:rsidR="00030CC1" w:rsidRPr="00BF6DF7" w:rsidRDefault="00030CC1" w:rsidP="00030CC1">
      <w:pPr>
        <w:contextualSpacing/>
        <w:rPr>
          <w:rFonts w:ascii="Arial" w:hAnsi="Arial" w:cs="Arial"/>
          <w:b/>
          <w:sz w:val="22"/>
          <w:szCs w:val="21"/>
        </w:rPr>
      </w:pPr>
      <w:r w:rsidRPr="00BF6DF7">
        <w:rPr>
          <w:rFonts w:ascii="Arial" w:hAnsi="Arial" w:cs="Arial"/>
          <w:b/>
          <w:sz w:val="22"/>
          <w:szCs w:val="21"/>
        </w:rPr>
        <w:t>Session Code</w:t>
      </w:r>
      <w:r w:rsidRPr="00BF6DF7">
        <w:rPr>
          <w:rFonts w:ascii="Arial" w:hAnsi="Arial" w:cs="Arial"/>
          <w:sz w:val="22"/>
          <w:szCs w:val="21"/>
        </w:rPr>
        <w:t xml:space="preserve">: </w:t>
      </w:r>
      <w:r w:rsidRPr="00BF6DF7">
        <w:rPr>
          <w:rFonts w:ascii="Arial" w:hAnsi="Arial" w:cs="Arial"/>
          <w:b/>
          <w:sz w:val="22"/>
          <w:szCs w:val="21"/>
        </w:rPr>
        <w:t>PRE-14W</w:t>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r>
      <w:r w:rsidRPr="00BF6DF7">
        <w:rPr>
          <w:rFonts w:ascii="Arial" w:hAnsi="Arial" w:cs="Arial"/>
          <w:b/>
          <w:sz w:val="22"/>
          <w:szCs w:val="21"/>
        </w:rPr>
        <w:tab/>
        <w:t xml:space="preserve">Strand:  </w:t>
      </w:r>
      <w:r w:rsidRPr="00BF6DF7">
        <w:rPr>
          <w:rFonts w:ascii="Arial" w:hAnsi="Arial" w:cs="Arial"/>
          <w:noProof/>
          <w:sz w:val="22"/>
          <w:szCs w:val="21"/>
        </w:rPr>
        <w:t>Education &amp; Learning: Early Intervention – 12</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Session Title</w:t>
      </w:r>
      <w:r w:rsidRPr="00BF6DF7">
        <w:rPr>
          <w:rFonts w:ascii="Arial" w:hAnsi="Arial" w:cs="Arial"/>
          <w:sz w:val="22"/>
          <w:szCs w:val="21"/>
        </w:rPr>
        <w:t xml:space="preserve">: </w:t>
      </w:r>
      <w:r w:rsidR="00DA0239" w:rsidRPr="00BF6DF7">
        <w:rPr>
          <w:rFonts w:ascii="Arial" w:hAnsi="Arial" w:cs="Arial"/>
          <w:noProof/>
          <w:sz w:val="22"/>
          <w:szCs w:val="21"/>
        </w:rPr>
        <w:t>Breaking Out the Toolkit: Solutions in a New York Minute</w:t>
      </w:r>
    </w:p>
    <w:p w:rsidR="00030CC1" w:rsidRPr="00BF6DF7" w:rsidRDefault="00030CC1" w:rsidP="00030CC1">
      <w:pPr>
        <w:contextualSpacing/>
        <w:rPr>
          <w:rFonts w:ascii="Arial" w:hAnsi="Arial" w:cs="Arial"/>
          <w:noProof/>
          <w:sz w:val="22"/>
          <w:szCs w:val="21"/>
        </w:rPr>
      </w:pPr>
      <w:r w:rsidRPr="00BF6DF7">
        <w:rPr>
          <w:rFonts w:ascii="Arial" w:hAnsi="Arial" w:cs="Arial"/>
          <w:b/>
          <w:sz w:val="22"/>
          <w:szCs w:val="21"/>
        </w:rPr>
        <w:t>Speaker</w:t>
      </w:r>
      <w:r w:rsidRPr="00BF6DF7">
        <w:rPr>
          <w:rFonts w:ascii="Arial" w:hAnsi="Arial" w:cs="Arial"/>
          <w:sz w:val="22"/>
          <w:szCs w:val="21"/>
        </w:rPr>
        <w:t xml:space="preserve">: </w:t>
      </w:r>
      <w:r w:rsidR="00DA0239" w:rsidRPr="00BF6DF7">
        <w:rPr>
          <w:rFonts w:ascii="Arial" w:hAnsi="Arial" w:cs="Arial"/>
          <w:noProof/>
          <w:sz w:val="22"/>
          <w:szCs w:val="21"/>
        </w:rPr>
        <w:t>Lindsey Huntley, Speech Supervisor, NYC Department of Education; Maricris Formoso-Santos, AT Supervisor, NYC Department of Education</w:t>
      </w:r>
      <w:r w:rsidR="00D83FA2">
        <w:rPr>
          <w:rFonts w:ascii="Arial" w:hAnsi="Arial" w:cs="Arial"/>
          <w:noProof/>
          <w:sz w:val="22"/>
          <w:szCs w:val="21"/>
        </w:rPr>
        <w:t>; Colleen Fung Warn, Physical Therapist, NYC Department of Education</w:t>
      </w:r>
    </w:p>
    <w:p w:rsidR="00030CC1" w:rsidRPr="00030CC1" w:rsidRDefault="00030CC1" w:rsidP="008551C6">
      <w:pPr>
        <w:contextualSpacing/>
        <w:rPr>
          <w:rFonts w:ascii="Arial" w:hAnsi="Arial" w:cs="Arial"/>
          <w:noProof/>
          <w:sz w:val="21"/>
          <w:szCs w:val="21"/>
        </w:rPr>
      </w:pPr>
    </w:p>
    <w:p w:rsidR="001538F5" w:rsidRDefault="001538F5" w:rsidP="00A716D1">
      <w:pPr>
        <w:rPr>
          <w:sz w:val="21"/>
          <w:szCs w:val="21"/>
        </w:rPr>
      </w:pPr>
    </w:p>
    <w:p w:rsidR="001538F5" w:rsidRDefault="001538F5" w:rsidP="00A716D1">
      <w:pPr>
        <w:rPr>
          <w:sz w:val="21"/>
          <w:szCs w:val="21"/>
        </w:rPr>
      </w:pPr>
    </w:p>
    <w:p w:rsidR="002C0A96" w:rsidRDefault="002C0A96" w:rsidP="00A716D1">
      <w:pPr>
        <w:rPr>
          <w:rFonts w:ascii="Arial" w:hAnsi="Arial" w:cs="Arial"/>
          <w:b/>
          <w:sz w:val="28"/>
          <w:szCs w:val="28"/>
        </w:rPr>
      </w:pPr>
    </w:p>
    <w:p w:rsidR="002C0A96" w:rsidRDefault="002C0A96" w:rsidP="00A716D1">
      <w:pPr>
        <w:rPr>
          <w:rFonts w:ascii="Arial" w:hAnsi="Arial" w:cs="Arial"/>
          <w:b/>
          <w:sz w:val="28"/>
          <w:szCs w:val="28"/>
        </w:rPr>
      </w:pPr>
    </w:p>
    <w:p w:rsidR="00A716D1" w:rsidRPr="008A32FB" w:rsidRDefault="00A716D1" w:rsidP="00A716D1">
      <w:pPr>
        <w:rPr>
          <w:rFonts w:ascii="Arial" w:hAnsi="Arial" w:cs="Arial"/>
          <w:b/>
          <w:sz w:val="28"/>
          <w:szCs w:val="28"/>
        </w:rPr>
      </w:pPr>
      <w:bookmarkStart w:id="0" w:name="_GoBack"/>
      <w:bookmarkEnd w:id="0"/>
      <w:r w:rsidRPr="008A32FB">
        <w:rPr>
          <w:rFonts w:ascii="Arial" w:hAnsi="Arial" w:cs="Arial"/>
          <w:b/>
          <w:sz w:val="28"/>
          <w:szCs w:val="28"/>
        </w:rPr>
        <w:t>5 WAYS TO REGISTER</w:t>
      </w:r>
    </w:p>
    <w:p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rsidR="00A716D1" w:rsidRPr="00986BA6" w:rsidRDefault="00A716D1" w:rsidP="00A716D1">
      <w:pPr>
        <w:rPr>
          <w:rFonts w:ascii="Arial" w:hAnsi="Arial" w:cs="Arial"/>
          <w:sz w:val="22"/>
          <w:szCs w:val="22"/>
        </w:rPr>
      </w:pPr>
      <w:r w:rsidRPr="00986BA6">
        <w:rPr>
          <w:rFonts w:ascii="Arial" w:hAnsi="Arial" w:cs="Arial"/>
          <w:sz w:val="22"/>
          <w:szCs w:val="22"/>
        </w:rPr>
        <w:t xml:space="preserve">EMAIL:   registration@atia.org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Exp Date ____________</w:t>
      </w:r>
      <w:r>
        <w:rPr>
          <w:rFonts w:ascii="Arial" w:hAnsi="Arial" w:cs="Arial"/>
          <w:sz w:val="22"/>
          <w:szCs w:val="22"/>
        </w:rPr>
        <w:t>CVV Code 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rsidR="00A716D1" w:rsidRPr="00334B25" w:rsidRDefault="00A716D1" w:rsidP="00A716D1">
      <w:pPr>
        <w:rPr>
          <w:rFonts w:ascii="Arial" w:hAnsi="Arial" w:cs="Arial"/>
          <w:sz w:val="22"/>
          <w:szCs w:val="22"/>
        </w:rPr>
      </w:pPr>
    </w:p>
    <w:p w:rsidR="00A716D1" w:rsidRPr="00334B25" w:rsidRDefault="00A716D1" w:rsidP="00A716D1">
      <w:pPr>
        <w:rPr>
          <w:rFonts w:ascii="Arial" w:hAnsi="Arial" w:cs="Arial"/>
          <w:sz w:val="22"/>
          <w:szCs w:val="22"/>
        </w:rPr>
      </w:pPr>
      <w:r w:rsidRPr="00334B25">
        <w:rPr>
          <w:rFonts w:ascii="Arial" w:hAnsi="Arial" w:cs="Arial"/>
          <w:sz w:val="22"/>
          <w:szCs w:val="22"/>
        </w:rPr>
        <w:t>Signature:  _______________________________________________________________________________</w:t>
      </w:r>
    </w:p>
    <w:p w:rsidR="002D6D3B" w:rsidRDefault="002D6D3B" w:rsidP="00A716D1">
      <w:pPr>
        <w:rPr>
          <w:rFonts w:ascii="Arial" w:hAnsi="Arial" w:cs="Arial"/>
          <w:sz w:val="22"/>
          <w:szCs w:val="22"/>
        </w:rPr>
      </w:pPr>
    </w:p>
    <w:p w:rsidR="00BF6DF7" w:rsidRDefault="00BF6DF7" w:rsidP="00A716D1">
      <w:pPr>
        <w:rPr>
          <w:rFonts w:ascii="Arial" w:hAnsi="Arial" w:cs="Arial"/>
          <w:sz w:val="22"/>
          <w:szCs w:val="22"/>
        </w:rPr>
      </w:pPr>
    </w:p>
    <w:p w:rsidR="00A716D1" w:rsidRPr="00334B25" w:rsidRDefault="00A716D1" w:rsidP="00A716D1">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rsidR="00BF6DF7" w:rsidRDefault="00BF6DF7" w:rsidP="003E7481">
      <w:pPr>
        <w:spacing w:before="100" w:beforeAutospacing="1" w:after="100" w:afterAutospacing="1"/>
        <w:rPr>
          <w:rFonts w:ascii="Arial" w:hAnsi="Arial" w:cs="Arial"/>
          <w:b/>
          <w:bCs/>
          <w:sz w:val="22"/>
          <w:szCs w:val="22"/>
        </w:rPr>
      </w:pPr>
    </w:p>
    <w:p w:rsidR="002C0A96" w:rsidRDefault="002C0A96" w:rsidP="003E7481">
      <w:pPr>
        <w:spacing w:before="100" w:beforeAutospacing="1" w:after="100" w:afterAutospacing="1"/>
        <w:rPr>
          <w:rFonts w:ascii="Arial" w:hAnsi="Arial" w:cs="Arial"/>
          <w:b/>
          <w:bCs/>
          <w:sz w:val="22"/>
          <w:szCs w:val="22"/>
        </w:rPr>
      </w:pPr>
    </w:p>
    <w:p w:rsidR="002C0A96" w:rsidRDefault="002C0A96" w:rsidP="003E7481">
      <w:pPr>
        <w:spacing w:before="100" w:beforeAutospacing="1" w:after="100" w:afterAutospacing="1"/>
        <w:rPr>
          <w:rFonts w:ascii="Arial" w:hAnsi="Arial" w:cs="Arial"/>
          <w:b/>
          <w:bCs/>
          <w:sz w:val="22"/>
          <w:szCs w:val="22"/>
        </w:rPr>
      </w:pPr>
    </w:p>
    <w:p w:rsidR="002C0A96" w:rsidRDefault="002C0A96" w:rsidP="003E7481">
      <w:pPr>
        <w:spacing w:before="100" w:beforeAutospacing="1" w:after="100" w:afterAutospacing="1"/>
        <w:rPr>
          <w:rFonts w:ascii="Arial" w:hAnsi="Arial" w:cs="Arial"/>
          <w:b/>
          <w:bCs/>
          <w:sz w:val="22"/>
          <w:szCs w:val="22"/>
        </w:rPr>
      </w:pPr>
    </w:p>
    <w:p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F51BE9">
        <w:rPr>
          <w:rFonts w:ascii="Arial" w:hAnsi="Arial" w:cs="Arial"/>
          <w:sz w:val="22"/>
          <w:szCs w:val="22"/>
        </w:rPr>
        <w:t>Monday, November 26</w:t>
      </w:r>
      <w:r w:rsidR="00123A98">
        <w:rPr>
          <w:rFonts w:ascii="Arial" w:hAnsi="Arial" w:cs="Arial"/>
          <w:sz w:val="22"/>
          <w:szCs w:val="22"/>
        </w:rPr>
        <w:t>, 2018</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F14D30">
        <w:rPr>
          <w:rFonts w:ascii="Arial" w:hAnsi="Arial" w:cs="Arial"/>
          <w:sz w:val="22"/>
          <w:szCs w:val="22"/>
        </w:rPr>
        <w:t>Tuesday, November 27, 2018</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0"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rsidR="00782420" w:rsidRDefault="00782420" w:rsidP="00782420">
      <w:pPr>
        <w:rPr>
          <w:rFonts w:ascii="Arial" w:hAnsi="Arial" w:cs="Arial"/>
          <w:sz w:val="22"/>
          <w:szCs w:val="22"/>
        </w:rPr>
      </w:pPr>
    </w:p>
    <w:p w:rsidR="00A460EA" w:rsidRPr="00782420" w:rsidRDefault="003E7481" w:rsidP="00782420">
      <w:pPr>
        <w:rPr>
          <w:rFonts w:ascii="Arial" w:hAnsi="Arial" w:cs="Arial"/>
          <w:sz w:val="22"/>
          <w:szCs w:val="22"/>
        </w:rPr>
      </w:pPr>
      <w:r w:rsidRPr="003E7481">
        <w:rPr>
          <w:rFonts w:ascii="Arial" w:hAnsi="Arial" w:cs="Arial"/>
          <w:b/>
          <w:bCs/>
          <w:sz w:val="22"/>
          <w:szCs w:val="22"/>
        </w:rPr>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F14D30">
        <w:rPr>
          <w:rFonts w:ascii="Arial" w:hAnsi="Arial" w:cs="Arial"/>
          <w:sz w:val="22"/>
          <w:szCs w:val="22"/>
        </w:rPr>
        <w:t>Friday, March 1, 2019</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F14D30">
        <w:rPr>
          <w:rFonts w:ascii="Arial" w:hAnsi="Arial" w:cs="Arial"/>
          <w:sz w:val="22"/>
          <w:szCs w:val="22"/>
        </w:rPr>
        <w:t>March 1, 2019</w:t>
      </w:r>
      <w:r w:rsidRPr="003E7481">
        <w:rPr>
          <w:rFonts w:ascii="Arial" w:hAnsi="Arial" w:cs="Arial"/>
          <w:sz w:val="22"/>
          <w:szCs w:val="22"/>
        </w:rPr>
        <w:t>, will incur a $75 late payment fee.   </w:t>
      </w:r>
    </w:p>
    <w:p w:rsidR="00BF6DF7" w:rsidRDefault="00BF6DF7" w:rsidP="00A716D1">
      <w:pPr>
        <w:rPr>
          <w:rFonts w:ascii="Arial" w:hAnsi="Arial" w:cs="Arial"/>
          <w:b/>
          <w:sz w:val="22"/>
          <w:szCs w:val="22"/>
        </w:rPr>
      </w:pPr>
    </w:p>
    <w:p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sidRPr="004D758A">
        <w:rPr>
          <w:rFonts w:ascii="Arial" w:hAnsi="Arial" w:cs="Arial"/>
          <w:sz w:val="22"/>
          <w:szCs w:val="22"/>
        </w:rPr>
        <w:br/>
      </w:r>
      <w:r w:rsidRPr="004D758A">
        <w:rPr>
          <w:rFonts w:ascii="Arial" w:hAnsi="Arial" w:cs="Arial"/>
          <w:sz w:val="22"/>
          <w:szCs w:val="22"/>
        </w:rPr>
        <w:br/>
        <w:t>ATIA may use personal identifiable information collected, such as to help minimize any potential hotel attrition penalties for the association and by registering for the conference you consent to such use. If you have any questions or concerns please contact ATIA at</w:t>
      </w:r>
      <w:r>
        <w:rPr>
          <w:sz w:val="21"/>
          <w:szCs w:val="21"/>
        </w:rPr>
        <w:t xml:space="preserve"> </w:t>
      </w:r>
      <w:hyperlink r:id="rId11" w:history="1">
        <w:r w:rsidRPr="004D758A">
          <w:rPr>
            <w:rStyle w:val="Hyperlink"/>
            <w:rFonts w:ascii="Arial" w:hAnsi="Arial" w:cs="Arial"/>
            <w:sz w:val="22"/>
            <w:szCs w:val="21"/>
          </w:rPr>
          <w:t>registration@atia.org</w:t>
        </w:r>
      </w:hyperlink>
      <w:r w:rsidRPr="004D758A">
        <w:rPr>
          <w:rFonts w:ascii="Arial" w:hAnsi="Arial" w:cs="Arial"/>
          <w:sz w:val="22"/>
          <w:szCs w:val="21"/>
        </w:rPr>
        <w:t>.</w:t>
      </w:r>
      <w:r>
        <w:rPr>
          <w:sz w:val="21"/>
          <w:szCs w:val="21"/>
        </w:rPr>
        <w:br/>
      </w:r>
      <w:r>
        <w:rPr>
          <w:sz w:val="21"/>
          <w:szCs w:val="21"/>
        </w:rPr>
        <w:br/>
      </w:r>
      <w:r w:rsidRPr="004D758A">
        <w:rPr>
          <w:rFonts w:ascii="Arial" w:hAnsi="Arial" w:cs="Arial"/>
          <w:sz w:val="22"/>
          <w:szCs w:val="22"/>
        </w:rPr>
        <w:t>On occasion, an ATIA photographer may take photos of participants at ATIA 2019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p>
    <w:p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FF" w:rsidRDefault="00774EFF" w:rsidP="00DC056C">
      <w:r>
        <w:separator/>
      </w:r>
    </w:p>
  </w:endnote>
  <w:endnote w:type="continuationSeparator" w:id="0">
    <w:p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1C7E4A">
      <w:rPr>
        <w:i/>
        <w:color w:val="808080" w:themeColor="background1" w:themeShade="80"/>
        <w:sz w:val="20"/>
        <w:szCs w:val="20"/>
      </w:rPr>
      <w:t>1</w:t>
    </w:r>
    <w:r w:rsidR="00E20DEE">
      <w:rPr>
        <w:i/>
        <w:color w:val="808080" w:themeColor="background1" w:themeShade="80"/>
        <w:sz w:val="20"/>
        <w:szCs w:val="20"/>
      </w:rPr>
      <w:t>9</w:t>
    </w:r>
    <w:r w:rsidR="00FE3CC5">
      <w:rPr>
        <w:i/>
        <w:color w:val="808080" w:themeColor="background1" w:themeShade="80"/>
        <w:sz w:val="20"/>
        <w:szCs w:val="20"/>
      </w:rPr>
      <w:t xml:space="preserve">   </w:t>
    </w:r>
  </w:p>
  <w:p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2C0A96">
      <w:rPr>
        <w:i/>
        <w:noProof/>
        <w:color w:val="808080" w:themeColor="background1" w:themeShade="80"/>
        <w:spacing w:val="60"/>
        <w:sz w:val="20"/>
        <w:szCs w:val="20"/>
      </w:rPr>
      <w:t>1</w:t>
    </w:r>
    <w:r w:rsidRPr="00FD708E">
      <w:rPr>
        <w:i/>
        <w:noProof/>
        <w:color w:val="808080" w:themeColor="background1" w:themeShade="80"/>
        <w:spacing w:val="60"/>
        <w:sz w:val="20"/>
        <w:szCs w:val="20"/>
      </w:rPr>
      <w:fldChar w:fldCharType="end"/>
    </w:r>
  </w:p>
  <w:p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FF" w:rsidRDefault="00774EFF" w:rsidP="00DC056C">
      <w:r>
        <w:separator/>
      </w:r>
    </w:p>
  </w:footnote>
  <w:footnote w:type="continuationSeparator" w:id="0">
    <w:p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30CC1"/>
    <w:rsid w:val="00031EF6"/>
    <w:rsid w:val="000373B8"/>
    <w:rsid w:val="00037B4C"/>
    <w:rsid w:val="00042D9C"/>
    <w:rsid w:val="000556C1"/>
    <w:rsid w:val="00060094"/>
    <w:rsid w:val="00061118"/>
    <w:rsid w:val="00070407"/>
    <w:rsid w:val="0007210D"/>
    <w:rsid w:val="00092392"/>
    <w:rsid w:val="0009550B"/>
    <w:rsid w:val="00097E42"/>
    <w:rsid w:val="000A1328"/>
    <w:rsid w:val="000A25C5"/>
    <w:rsid w:val="000D4961"/>
    <w:rsid w:val="000F1FDB"/>
    <w:rsid w:val="000F7C62"/>
    <w:rsid w:val="00117E68"/>
    <w:rsid w:val="00123A98"/>
    <w:rsid w:val="00134412"/>
    <w:rsid w:val="001359B8"/>
    <w:rsid w:val="00144A7B"/>
    <w:rsid w:val="00145334"/>
    <w:rsid w:val="00150555"/>
    <w:rsid w:val="001538F5"/>
    <w:rsid w:val="00156DE4"/>
    <w:rsid w:val="00165B88"/>
    <w:rsid w:val="00185BB6"/>
    <w:rsid w:val="00190C6A"/>
    <w:rsid w:val="001A2745"/>
    <w:rsid w:val="001A3779"/>
    <w:rsid w:val="001B3353"/>
    <w:rsid w:val="001B376F"/>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6C6F"/>
    <w:rsid w:val="002A085B"/>
    <w:rsid w:val="002A2E1D"/>
    <w:rsid w:val="002B73CC"/>
    <w:rsid w:val="002C0A96"/>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6018"/>
    <w:rsid w:val="00337D10"/>
    <w:rsid w:val="00354E53"/>
    <w:rsid w:val="00366AC0"/>
    <w:rsid w:val="00371638"/>
    <w:rsid w:val="003872F9"/>
    <w:rsid w:val="00397B24"/>
    <w:rsid w:val="003A498E"/>
    <w:rsid w:val="003B0940"/>
    <w:rsid w:val="003D126A"/>
    <w:rsid w:val="003E3E86"/>
    <w:rsid w:val="003E70E1"/>
    <w:rsid w:val="003E712A"/>
    <w:rsid w:val="003E7481"/>
    <w:rsid w:val="003F7E92"/>
    <w:rsid w:val="0041315D"/>
    <w:rsid w:val="0041600A"/>
    <w:rsid w:val="00423DC6"/>
    <w:rsid w:val="004267DE"/>
    <w:rsid w:val="00436744"/>
    <w:rsid w:val="0044518D"/>
    <w:rsid w:val="00470C9B"/>
    <w:rsid w:val="0048796C"/>
    <w:rsid w:val="004926B5"/>
    <w:rsid w:val="004B434C"/>
    <w:rsid w:val="004B4E89"/>
    <w:rsid w:val="004C230B"/>
    <w:rsid w:val="004D758A"/>
    <w:rsid w:val="004E05E6"/>
    <w:rsid w:val="004E4864"/>
    <w:rsid w:val="00506F65"/>
    <w:rsid w:val="00507694"/>
    <w:rsid w:val="00507BA1"/>
    <w:rsid w:val="00523EF4"/>
    <w:rsid w:val="00534A3C"/>
    <w:rsid w:val="005360F5"/>
    <w:rsid w:val="005577EA"/>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D3282"/>
    <w:rsid w:val="006D7828"/>
    <w:rsid w:val="006E3E48"/>
    <w:rsid w:val="006E521A"/>
    <w:rsid w:val="006F0524"/>
    <w:rsid w:val="006F58B5"/>
    <w:rsid w:val="006F5C7A"/>
    <w:rsid w:val="007025BE"/>
    <w:rsid w:val="00707C65"/>
    <w:rsid w:val="007113F3"/>
    <w:rsid w:val="007137AD"/>
    <w:rsid w:val="0072228B"/>
    <w:rsid w:val="00733247"/>
    <w:rsid w:val="0074247F"/>
    <w:rsid w:val="00753633"/>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66B7"/>
    <w:rsid w:val="00854776"/>
    <w:rsid w:val="008551C6"/>
    <w:rsid w:val="00860634"/>
    <w:rsid w:val="00870EAA"/>
    <w:rsid w:val="00872708"/>
    <w:rsid w:val="0087674B"/>
    <w:rsid w:val="008964AA"/>
    <w:rsid w:val="008A2179"/>
    <w:rsid w:val="008A32FB"/>
    <w:rsid w:val="008A49E0"/>
    <w:rsid w:val="008D33AB"/>
    <w:rsid w:val="008E78B2"/>
    <w:rsid w:val="008F6B0A"/>
    <w:rsid w:val="008F7895"/>
    <w:rsid w:val="008F7EA4"/>
    <w:rsid w:val="009008AC"/>
    <w:rsid w:val="009212B7"/>
    <w:rsid w:val="0092522A"/>
    <w:rsid w:val="00963FF2"/>
    <w:rsid w:val="00966868"/>
    <w:rsid w:val="00980990"/>
    <w:rsid w:val="00986BA6"/>
    <w:rsid w:val="00996DB2"/>
    <w:rsid w:val="009A5BF8"/>
    <w:rsid w:val="009D2128"/>
    <w:rsid w:val="009D4B1A"/>
    <w:rsid w:val="009E32F2"/>
    <w:rsid w:val="009E71F7"/>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B213C"/>
    <w:rsid w:val="00AC0770"/>
    <w:rsid w:val="00AD11CA"/>
    <w:rsid w:val="00AD76DA"/>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E2453"/>
    <w:rsid w:val="00BF6AB1"/>
    <w:rsid w:val="00BF6DF7"/>
    <w:rsid w:val="00BF787D"/>
    <w:rsid w:val="00C10C23"/>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0484"/>
    <w:rsid w:val="00D3104E"/>
    <w:rsid w:val="00D346C3"/>
    <w:rsid w:val="00D36DE6"/>
    <w:rsid w:val="00D4126C"/>
    <w:rsid w:val="00D429D8"/>
    <w:rsid w:val="00D5039E"/>
    <w:rsid w:val="00D535D5"/>
    <w:rsid w:val="00D7432A"/>
    <w:rsid w:val="00D76001"/>
    <w:rsid w:val="00D83FA2"/>
    <w:rsid w:val="00D8508A"/>
    <w:rsid w:val="00D93031"/>
    <w:rsid w:val="00D96893"/>
    <w:rsid w:val="00DA0239"/>
    <w:rsid w:val="00DA137B"/>
    <w:rsid w:val="00DA1A23"/>
    <w:rsid w:val="00DA3530"/>
    <w:rsid w:val="00DB2535"/>
    <w:rsid w:val="00DB7400"/>
    <w:rsid w:val="00DC056C"/>
    <w:rsid w:val="00DC6323"/>
    <w:rsid w:val="00DD07D0"/>
    <w:rsid w:val="00DD0924"/>
    <w:rsid w:val="00DD3B2C"/>
    <w:rsid w:val="00DD4ED9"/>
    <w:rsid w:val="00DE2CFC"/>
    <w:rsid w:val="00DF314C"/>
    <w:rsid w:val="00E00E70"/>
    <w:rsid w:val="00E12EBF"/>
    <w:rsid w:val="00E20DEE"/>
    <w:rsid w:val="00E4495D"/>
    <w:rsid w:val="00E474AF"/>
    <w:rsid w:val="00E651B8"/>
    <w:rsid w:val="00E6648F"/>
    <w:rsid w:val="00E73A5B"/>
    <w:rsid w:val="00E77205"/>
    <w:rsid w:val="00E869F7"/>
    <w:rsid w:val="00E94A95"/>
    <w:rsid w:val="00EB5D24"/>
    <w:rsid w:val="00EB7FF2"/>
    <w:rsid w:val="00EC3AC9"/>
    <w:rsid w:val="00ED1FA5"/>
    <w:rsid w:val="00ED4B22"/>
    <w:rsid w:val="00ED60B9"/>
    <w:rsid w:val="00EF3FA0"/>
    <w:rsid w:val="00F14D30"/>
    <w:rsid w:val="00F14EA7"/>
    <w:rsid w:val="00F26E0E"/>
    <w:rsid w:val="00F313FC"/>
    <w:rsid w:val="00F376C2"/>
    <w:rsid w:val="00F40921"/>
    <w:rsid w:val="00F4268B"/>
    <w:rsid w:val="00F436A6"/>
    <w:rsid w:val="00F51BE9"/>
    <w:rsid w:val="00F638FD"/>
    <w:rsid w:val="00F723C2"/>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A903C9"/>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17EA-163D-4641-B233-1D0DF334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13700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2018-11-27T19:06:00Z</dcterms:created>
  <dcterms:modified xsi:type="dcterms:W3CDTF">2018-11-27T19:06:00Z</dcterms:modified>
</cp:coreProperties>
</file>